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10" w:rsidRPr="00F31610" w:rsidRDefault="00F31610" w:rsidP="002B06B5">
      <w:pPr>
        <w:spacing w:before="120" w:after="120"/>
        <w:jc w:val="center"/>
        <w:rPr>
          <w:rFonts w:eastAsia="Times New Roman"/>
          <w:lang w:eastAsia="hu-HU"/>
        </w:rPr>
      </w:pPr>
      <w:r w:rsidRPr="00F31610">
        <w:rPr>
          <w:rFonts w:eastAsia="Times New Roman"/>
          <w:b/>
          <w:bCs/>
          <w:sz w:val="40"/>
          <w:szCs w:val="40"/>
          <w:lang w:eastAsia="hu-HU"/>
        </w:rPr>
        <w:t>Ajánlat</w:t>
      </w:r>
      <w:r w:rsidR="002B06B5">
        <w:rPr>
          <w:rFonts w:eastAsia="Times New Roman"/>
          <w:b/>
          <w:bCs/>
          <w:sz w:val="40"/>
          <w:szCs w:val="40"/>
          <w:lang w:eastAsia="hu-HU"/>
        </w:rPr>
        <w:t>t</w:t>
      </w:r>
      <w:r w:rsidRPr="00F31610">
        <w:rPr>
          <w:rFonts w:eastAsia="Times New Roman"/>
          <w:b/>
          <w:bCs/>
          <w:sz w:val="40"/>
          <w:szCs w:val="40"/>
          <w:lang w:eastAsia="hu-HU"/>
        </w:rPr>
        <w:t>ételi felhívás</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I.1) Név és címek </w:t>
      </w:r>
      <w:r w:rsidRPr="00F31610">
        <w:rPr>
          <w:rFonts w:eastAsia="Times New Roman"/>
          <w:sz w:val="18"/>
          <w:szCs w:val="18"/>
          <w:vertAlign w:val="superscript"/>
          <w:lang w:eastAsia="hu-HU"/>
        </w:rPr>
        <w:t>1</w:t>
      </w:r>
      <w:r w:rsidRPr="00F31610">
        <w:rPr>
          <w:rFonts w:eastAsia="Times New Roman"/>
          <w:lang w:eastAsia="hu-HU"/>
        </w:rPr>
        <w:t xml:space="preserve"> </w:t>
      </w:r>
      <w:r w:rsidRPr="00F31610">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F31610" w:rsidRPr="00F31610" w:rsidTr="00F31610">
        <w:tc>
          <w:tcPr>
            <w:tcW w:w="7310" w:type="dxa"/>
            <w:gridSpan w:val="3"/>
            <w:hideMark/>
          </w:tcPr>
          <w:p w:rsidR="00F31610" w:rsidRPr="002B06B5" w:rsidRDefault="00F31610" w:rsidP="004901B6">
            <w:pPr>
              <w:spacing w:before="120" w:after="120"/>
              <w:jc w:val="left"/>
              <w:rPr>
                <w:rFonts w:eastAsia="Times New Roman"/>
                <w:sz w:val="18"/>
                <w:szCs w:val="18"/>
                <w:lang w:eastAsia="hu-HU"/>
              </w:rPr>
            </w:pPr>
            <w:r w:rsidRPr="002B06B5">
              <w:rPr>
                <w:rFonts w:eastAsia="Times New Roman"/>
                <w:sz w:val="18"/>
                <w:szCs w:val="18"/>
                <w:lang w:eastAsia="hu-HU"/>
              </w:rPr>
              <w:t>Hivatalos név:</w:t>
            </w:r>
            <w:r w:rsidR="002B06B5" w:rsidRPr="002B06B5">
              <w:rPr>
                <w:rFonts w:eastAsia="Times New Roman"/>
                <w:sz w:val="18"/>
                <w:szCs w:val="18"/>
                <w:lang w:eastAsia="hu-HU"/>
              </w:rPr>
              <w:t xml:space="preserve"> </w:t>
            </w:r>
            <w:r w:rsidR="000B7045">
              <w:rPr>
                <w:b/>
                <w:iCs/>
                <w:sz w:val="18"/>
                <w:szCs w:val="18"/>
              </w:rPr>
              <w:t>Telekgerendás K</w:t>
            </w:r>
            <w:r w:rsidR="009A3A6A">
              <w:rPr>
                <w:b/>
                <w:iCs/>
                <w:sz w:val="18"/>
                <w:szCs w:val="18"/>
              </w:rPr>
              <w:t xml:space="preserve">özség </w:t>
            </w:r>
            <w:r w:rsidR="00633AD8">
              <w:rPr>
                <w:b/>
                <w:iCs/>
                <w:sz w:val="18"/>
                <w:szCs w:val="18"/>
              </w:rPr>
              <w:t xml:space="preserve">Önkormányzata </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 xml:space="preserve">Nemzeti azonosítószám: </w:t>
            </w:r>
            <w:r w:rsidRPr="002B06B5">
              <w:rPr>
                <w:rFonts w:eastAsia="Times New Roman"/>
                <w:sz w:val="18"/>
                <w:szCs w:val="18"/>
                <w:vertAlign w:val="superscript"/>
                <w:lang w:eastAsia="hu-HU"/>
              </w:rPr>
              <w:t>2</w:t>
            </w:r>
          </w:p>
        </w:tc>
      </w:tr>
      <w:tr w:rsidR="00F31610" w:rsidRPr="00F31610" w:rsidTr="00F31610">
        <w:tc>
          <w:tcPr>
            <w:tcW w:w="0" w:type="auto"/>
            <w:gridSpan w:val="4"/>
            <w:hideMark/>
          </w:tcPr>
          <w:p w:rsidR="00F31610" w:rsidRPr="002B06B5" w:rsidRDefault="00F31610" w:rsidP="004901B6">
            <w:pPr>
              <w:spacing w:before="120" w:after="120"/>
              <w:jc w:val="left"/>
              <w:rPr>
                <w:rFonts w:eastAsia="Times New Roman"/>
                <w:sz w:val="18"/>
                <w:szCs w:val="18"/>
                <w:lang w:eastAsia="hu-HU"/>
              </w:rPr>
            </w:pPr>
            <w:r w:rsidRPr="002B06B5">
              <w:rPr>
                <w:rFonts w:eastAsia="Times New Roman"/>
                <w:sz w:val="18"/>
                <w:szCs w:val="18"/>
                <w:lang w:eastAsia="hu-HU"/>
              </w:rPr>
              <w:t>Postai cím:</w:t>
            </w:r>
            <w:r w:rsidR="002B06B5" w:rsidRPr="002B06B5">
              <w:rPr>
                <w:rFonts w:eastAsia="Times New Roman"/>
                <w:sz w:val="18"/>
                <w:szCs w:val="18"/>
                <w:lang w:eastAsia="hu-HU"/>
              </w:rPr>
              <w:t xml:space="preserve"> </w:t>
            </w:r>
            <w:r w:rsidR="000B7045">
              <w:rPr>
                <w:b/>
                <w:iCs/>
                <w:sz w:val="18"/>
                <w:szCs w:val="18"/>
              </w:rPr>
              <w:t>Dózsa György utca 13.</w:t>
            </w:r>
          </w:p>
        </w:tc>
      </w:tr>
      <w:tr w:rsidR="00F31610" w:rsidRPr="00F31610" w:rsidTr="00F31610">
        <w:tc>
          <w:tcPr>
            <w:tcW w:w="2915" w:type="dxa"/>
            <w:hideMark/>
          </w:tcPr>
          <w:p w:rsidR="00F31610" w:rsidRPr="002B06B5" w:rsidRDefault="00F31610" w:rsidP="004901B6">
            <w:pPr>
              <w:spacing w:before="120" w:after="120"/>
              <w:jc w:val="left"/>
              <w:rPr>
                <w:rFonts w:eastAsia="Times New Roman"/>
                <w:sz w:val="18"/>
                <w:szCs w:val="18"/>
                <w:lang w:eastAsia="hu-HU"/>
              </w:rPr>
            </w:pPr>
            <w:r w:rsidRPr="002B06B5">
              <w:rPr>
                <w:rFonts w:eastAsia="Times New Roman"/>
                <w:sz w:val="18"/>
                <w:szCs w:val="18"/>
                <w:lang w:eastAsia="hu-HU"/>
              </w:rPr>
              <w:t>Város:</w:t>
            </w:r>
            <w:r w:rsidR="002B06B5" w:rsidRPr="002B06B5">
              <w:rPr>
                <w:rFonts w:eastAsia="Times New Roman"/>
                <w:sz w:val="18"/>
                <w:szCs w:val="18"/>
                <w:lang w:eastAsia="hu-HU"/>
              </w:rPr>
              <w:t xml:space="preserve"> </w:t>
            </w:r>
            <w:r w:rsidR="000B7045">
              <w:rPr>
                <w:rFonts w:eastAsia="Times New Roman"/>
                <w:b/>
                <w:sz w:val="18"/>
                <w:szCs w:val="18"/>
                <w:lang w:eastAsia="hu-HU"/>
              </w:rPr>
              <w:t>Telekgerendás</w:t>
            </w:r>
          </w:p>
        </w:tc>
        <w:tc>
          <w:tcPr>
            <w:tcW w:w="2230" w:type="dxa"/>
            <w:hideMark/>
          </w:tcPr>
          <w:p w:rsidR="00F31610" w:rsidRPr="00CF3C25" w:rsidRDefault="00F31610" w:rsidP="0042537D">
            <w:pPr>
              <w:spacing w:before="120" w:after="120"/>
              <w:jc w:val="left"/>
              <w:rPr>
                <w:rFonts w:eastAsia="Times New Roman"/>
                <w:b/>
                <w:sz w:val="18"/>
                <w:szCs w:val="18"/>
                <w:lang w:eastAsia="hu-HU"/>
              </w:rPr>
            </w:pPr>
            <w:proofErr w:type="spellStart"/>
            <w:r w:rsidRPr="00CF3C25">
              <w:rPr>
                <w:rFonts w:eastAsia="Times New Roman"/>
                <w:sz w:val="18"/>
                <w:szCs w:val="18"/>
                <w:lang w:eastAsia="hu-HU"/>
              </w:rPr>
              <w:t>NUTS-kód</w:t>
            </w:r>
            <w:proofErr w:type="spellEnd"/>
            <w:r w:rsidRPr="00CF3C25">
              <w:rPr>
                <w:rFonts w:eastAsia="Times New Roman"/>
                <w:sz w:val="18"/>
                <w:szCs w:val="18"/>
                <w:lang w:eastAsia="hu-HU"/>
              </w:rPr>
              <w:t>:</w:t>
            </w:r>
            <w:r w:rsidR="000B7045" w:rsidRPr="00CF3C25">
              <w:rPr>
                <w:rFonts w:eastAsia="Times New Roman"/>
                <w:sz w:val="18"/>
                <w:szCs w:val="18"/>
                <w:lang w:eastAsia="hu-HU"/>
              </w:rPr>
              <w:t xml:space="preserve"> </w:t>
            </w:r>
            <w:r w:rsidR="000B7045" w:rsidRPr="00CF3C25">
              <w:rPr>
                <w:rFonts w:eastAsia="Times New Roman"/>
                <w:b/>
                <w:sz w:val="18"/>
                <w:szCs w:val="18"/>
                <w:lang w:eastAsia="hu-HU"/>
              </w:rPr>
              <w:t>HU332</w:t>
            </w:r>
          </w:p>
        </w:tc>
        <w:tc>
          <w:tcPr>
            <w:tcW w:w="2165" w:type="dxa"/>
            <w:hideMark/>
          </w:tcPr>
          <w:p w:rsidR="00F31610" w:rsidRPr="002B06B5" w:rsidRDefault="00F31610" w:rsidP="004901B6">
            <w:pPr>
              <w:spacing w:before="120" w:after="120"/>
              <w:jc w:val="left"/>
              <w:rPr>
                <w:rFonts w:eastAsia="Times New Roman"/>
                <w:sz w:val="18"/>
                <w:szCs w:val="18"/>
                <w:lang w:eastAsia="hu-HU"/>
              </w:rPr>
            </w:pPr>
            <w:r w:rsidRPr="002B06B5">
              <w:rPr>
                <w:rFonts w:eastAsia="Times New Roman"/>
                <w:sz w:val="18"/>
                <w:szCs w:val="18"/>
                <w:lang w:eastAsia="hu-HU"/>
              </w:rPr>
              <w:t>Postai irányítószám:</w:t>
            </w:r>
            <w:r w:rsidR="002B06B5" w:rsidRPr="002B06B5">
              <w:rPr>
                <w:rFonts w:eastAsia="Times New Roman"/>
                <w:sz w:val="18"/>
                <w:szCs w:val="18"/>
                <w:lang w:eastAsia="hu-HU"/>
              </w:rPr>
              <w:t xml:space="preserve"> </w:t>
            </w:r>
            <w:r w:rsidR="000B7045">
              <w:rPr>
                <w:rFonts w:eastAsia="Times New Roman"/>
                <w:b/>
                <w:sz w:val="18"/>
                <w:szCs w:val="18"/>
                <w:lang w:eastAsia="hu-HU"/>
              </w:rPr>
              <w:t>5675</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Ország:</w:t>
            </w:r>
            <w:r w:rsidR="002B06B5" w:rsidRPr="002B06B5">
              <w:rPr>
                <w:rFonts w:eastAsia="Times New Roman"/>
                <w:sz w:val="18"/>
                <w:szCs w:val="18"/>
                <w:lang w:eastAsia="hu-HU"/>
              </w:rPr>
              <w:t xml:space="preserve"> </w:t>
            </w:r>
            <w:r w:rsidR="002B06B5" w:rsidRPr="00944FC7">
              <w:rPr>
                <w:rFonts w:eastAsia="Times New Roman"/>
                <w:b/>
                <w:sz w:val="18"/>
                <w:szCs w:val="18"/>
                <w:lang w:eastAsia="hu-HU"/>
              </w:rPr>
              <w:t>Magyarország</w:t>
            </w:r>
          </w:p>
        </w:tc>
      </w:tr>
      <w:tr w:rsidR="00F31610" w:rsidRPr="00F31610" w:rsidTr="00F31610">
        <w:tc>
          <w:tcPr>
            <w:tcW w:w="7310" w:type="dxa"/>
            <w:gridSpan w:val="3"/>
            <w:hideMark/>
          </w:tcPr>
          <w:p w:rsidR="00F31610" w:rsidRPr="002B06B5" w:rsidRDefault="00F31610" w:rsidP="004901B6">
            <w:pPr>
              <w:spacing w:before="120" w:after="120"/>
              <w:jc w:val="left"/>
              <w:rPr>
                <w:rFonts w:eastAsia="Times New Roman"/>
                <w:sz w:val="18"/>
                <w:szCs w:val="18"/>
                <w:lang w:eastAsia="hu-HU"/>
              </w:rPr>
            </w:pPr>
            <w:r w:rsidRPr="002B06B5">
              <w:rPr>
                <w:rFonts w:eastAsia="Times New Roman"/>
                <w:sz w:val="18"/>
                <w:szCs w:val="18"/>
                <w:lang w:eastAsia="hu-HU"/>
              </w:rPr>
              <w:t>Kapcsolattartó személy:</w:t>
            </w:r>
            <w:r w:rsidR="002B06B5" w:rsidRPr="002B06B5">
              <w:rPr>
                <w:rFonts w:eastAsia="Times New Roman"/>
                <w:sz w:val="18"/>
                <w:szCs w:val="18"/>
                <w:lang w:eastAsia="hu-HU"/>
              </w:rPr>
              <w:t xml:space="preserve"> </w:t>
            </w:r>
            <w:proofErr w:type="spellStart"/>
            <w:r w:rsidR="000B7045">
              <w:rPr>
                <w:rFonts w:eastAsia="Times New Roman"/>
                <w:b/>
                <w:sz w:val="18"/>
                <w:szCs w:val="18"/>
                <w:lang w:eastAsia="hu-HU"/>
              </w:rPr>
              <w:t>Ránkli</w:t>
            </w:r>
            <w:proofErr w:type="spellEnd"/>
            <w:r w:rsidR="000B7045">
              <w:rPr>
                <w:rFonts w:eastAsia="Times New Roman"/>
                <w:b/>
                <w:sz w:val="18"/>
                <w:szCs w:val="18"/>
                <w:lang w:eastAsia="hu-HU"/>
              </w:rPr>
              <w:t xml:space="preserve"> Ferenc</w:t>
            </w:r>
            <w:r w:rsidR="00633AD8">
              <w:rPr>
                <w:rFonts w:eastAsia="Times New Roman"/>
                <w:b/>
                <w:sz w:val="18"/>
                <w:szCs w:val="18"/>
                <w:lang w:eastAsia="hu-HU"/>
              </w:rPr>
              <w:t>, polgármester</w:t>
            </w:r>
          </w:p>
        </w:tc>
        <w:tc>
          <w:tcPr>
            <w:tcW w:w="2485" w:type="dxa"/>
            <w:hideMark/>
          </w:tcPr>
          <w:p w:rsidR="00F31610" w:rsidRPr="002B06B5" w:rsidRDefault="00F31610" w:rsidP="004901B6">
            <w:pPr>
              <w:spacing w:before="120" w:after="120"/>
              <w:jc w:val="left"/>
              <w:rPr>
                <w:rFonts w:eastAsia="Times New Roman"/>
                <w:sz w:val="18"/>
                <w:szCs w:val="18"/>
                <w:lang w:eastAsia="hu-HU"/>
              </w:rPr>
            </w:pPr>
            <w:r w:rsidRPr="002B06B5">
              <w:rPr>
                <w:rFonts w:eastAsia="Times New Roman"/>
                <w:sz w:val="18"/>
                <w:szCs w:val="18"/>
                <w:lang w:eastAsia="hu-HU"/>
              </w:rPr>
              <w:t>Telefon:</w:t>
            </w:r>
            <w:r w:rsidR="002B06B5" w:rsidRPr="002B06B5">
              <w:rPr>
                <w:rFonts w:eastAsia="Times New Roman"/>
                <w:sz w:val="18"/>
                <w:szCs w:val="18"/>
                <w:lang w:eastAsia="hu-HU"/>
              </w:rPr>
              <w:t xml:space="preserve"> </w:t>
            </w:r>
            <w:r w:rsidR="000B7045">
              <w:rPr>
                <w:b/>
                <w:sz w:val="18"/>
                <w:szCs w:val="18"/>
              </w:rPr>
              <w:t>+36 66/482-147</w:t>
            </w:r>
          </w:p>
        </w:tc>
      </w:tr>
      <w:tr w:rsidR="00F31610" w:rsidRPr="00F31610" w:rsidTr="00F31610">
        <w:tc>
          <w:tcPr>
            <w:tcW w:w="7310" w:type="dxa"/>
            <w:gridSpan w:val="3"/>
            <w:hideMark/>
          </w:tcPr>
          <w:p w:rsidR="00F31610" w:rsidRPr="002B06B5" w:rsidRDefault="00F31610" w:rsidP="00F979C7">
            <w:pPr>
              <w:spacing w:before="120" w:after="120"/>
              <w:jc w:val="left"/>
              <w:rPr>
                <w:rFonts w:eastAsia="Times New Roman"/>
                <w:sz w:val="18"/>
                <w:szCs w:val="18"/>
                <w:lang w:eastAsia="hu-HU"/>
              </w:rPr>
            </w:pPr>
            <w:r w:rsidRPr="002B06B5">
              <w:rPr>
                <w:rFonts w:eastAsia="Times New Roman"/>
                <w:sz w:val="18"/>
                <w:szCs w:val="18"/>
                <w:lang w:eastAsia="hu-HU"/>
              </w:rPr>
              <w:t>E-mail:</w:t>
            </w:r>
            <w:r w:rsidR="002B06B5" w:rsidRPr="002B06B5">
              <w:rPr>
                <w:rFonts w:eastAsia="Times New Roman"/>
                <w:sz w:val="18"/>
                <w:szCs w:val="18"/>
                <w:lang w:eastAsia="hu-HU"/>
              </w:rPr>
              <w:t xml:space="preserve"> </w:t>
            </w:r>
            <w:r w:rsidR="000B7045">
              <w:rPr>
                <w:rFonts w:eastAsia="Times New Roman"/>
                <w:sz w:val="18"/>
                <w:szCs w:val="18"/>
                <w:lang w:eastAsia="hu-HU"/>
              </w:rPr>
              <w:t>polgarmester@telekgerendas.hu</w:t>
            </w:r>
          </w:p>
        </w:tc>
        <w:tc>
          <w:tcPr>
            <w:tcW w:w="2485" w:type="dxa"/>
            <w:hideMark/>
          </w:tcPr>
          <w:p w:rsidR="00F31610" w:rsidRPr="002B06B5" w:rsidRDefault="00F31610" w:rsidP="004901B6">
            <w:pPr>
              <w:spacing w:before="120" w:after="120"/>
              <w:jc w:val="left"/>
              <w:rPr>
                <w:rFonts w:eastAsia="Times New Roman"/>
                <w:sz w:val="18"/>
                <w:szCs w:val="18"/>
                <w:lang w:eastAsia="hu-HU"/>
              </w:rPr>
            </w:pPr>
            <w:r w:rsidRPr="000527BD">
              <w:rPr>
                <w:rFonts w:eastAsia="Times New Roman"/>
                <w:sz w:val="18"/>
                <w:szCs w:val="18"/>
                <w:lang w:eastAsia="hu-HU"/>
              </w:rPr>
              <w:t>Fax:</w:t>
            </w:r>
            <w:r w:rsidR="002B06B5" w:rsidRPr="000527BD">
              <w:rPr>
                <w:rFonts w:eastAsia="Times New Roman"/>
                <w:sz w:val="18"/>
                <w:szCs w:val="18"/>
                <w:lang w:eastAsia="hu-HU"/>
              </w:rPr>
              <w:t xml:space="preserve"> </w:t>
            </w:r>
            <w:r w:rsidR="00633AD8" w:rsidRPr="00633AD8">
              <w:rPr>
                <w:b/>
                <w:sz w:val="18"/>
                <w:szCs w:val="18"/>
              </w:rPr>
              <w:t>+</w:t>
            </w:r>
            <w:r w:rsidR="000B7045">
              <w:rPr>
                <w:b/>
                <w:sz w:val="18"/>
                <w:szCs w:val="18"/>
              </w:rPr>
              <w:t>36 66/482-147</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proofErr w:type="gramStart"/>
            <w:r w:rsidRPr="00F31610">
              <w:rPr>
                <w:rFonts w:eastAsia="Times New Roman"/>
                <w:b/>
                <w:bCs/>
                <w:sz w:val="18"/>
                <w:szCs w:val="18"/>
                <w:lang w:eastAsia="hu-HU"/>
              </w:rPr>
              <w:t>Internetcím(</w:t>
            </w:r>
            <w:proofErr w:type="spellStart"/>
            <w:proofErr w:type="gramEnd"/>
            <w:r w:rsidRPr="00F31610">
              <w:rPr>
                <w:rFonts w:eastAsia="Times New Roman"/>
                <w:b/>
                <w:bCs/>
                <w:sz w:val="18"/>
                <w:szCs w:val="18"/>
                <w:lang w:eastAsia="hu-HU"/>
              </w:rPr>
              <w:t>ek</w:t>
            </w:r>
            <w:proofErr w:type="spellEnd"/>
            <w:r w:rsidRPr="00F31610">
              <w:rPr>
                <w:rFonts w:eastAsia="Times New Roman"/>
                <w:b/>
                <w:b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2B06B5">
              <w:rPr>
                <w:rFonts w:eastAsia="Times New Roman"/>
                <w:i/>
                <w:iCs/>
                <w:sz w:val="18"/>
                <w:szCs w:val="18"/>
                <w:lang w:eastAsia="hu-HU"/>
              </w:rPr>
              <w:t xml:space="preserve">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közös közbeszerzés formájában valósul meg.</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Meghatalmazott ajánlatkérő nélkül.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Az I.1) pontban feltüntetett ajánlatkérők közül meghatalmazott ajánlatkérő: </w:t>
            </w:r>
            <w:r w:rsidRPr="00F31610">
              <w:rPr>
                <w:rFonts w:eastAsia="Times New Roman"/>
                <w:i/>
                <w:iCs/>
                <w:sz w:val="18"/>
                <w:szCs w:val="18"/>
                <w:lang w:eastAsia="hu-HU"/>
              </w:rPr>
              <w:t>(adja meg ajánlatkérő nevét)</w:t>
            </w:r>
          </w:p>
          <w:p w:rsidR="00F31610" w:rsidRPr="00F31610" w:rsidRDefault="00F31610" w:rsidP="0042537D">
            <w:pPr>
              <w:spacing w:before="120" w:after="120"/>
              <w:ind w:left="560" w:hanging="1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Ajánlatkérőnek minősülő meghatalmazott szervezet, mely az I.1) pontban nem került feltüntetésre: </w:t>
            </w:r>
            <w:r w:rsidRPr="00F31610">
              <w:rPr>
                <w:rFonts w:eastAsia="Times New Roman"/>
                <w:i/>
                <w:iCs/>
                <w:sz w:val="18"/>
                <w:szCs w:val="18"/>
                <w:lang w:eastAsia="hu-HU"/>
              </w:rPr>
              <w:t>(adja meg a szerződést nem kötő ajánlatkérőnek minősülő szervezet nevét, címét és azonosítószámát)</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ország részvételével megvalósuló közös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szerződést központi beszerző szerv ítéli oda.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 korlátozás nélkül, teljes körűen, közvetlenül és díjmentesen elérhetők a következő címen: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dokumentumokhoz történő hozzáférés korlátozott. További információ a következő helyről érhető el: </w:t>
            </w:r>
            <w:r w:rsidRPr="00F31610">
              <w:rPr>
                <w:rFonts w:eastAsia="Times New Roman"/>
                <w:i/>
                <w:iCs/>
                <w:sz w:val="18"/>
                <w:szCs w:val="18"/>
                <w:lang w:eastAsia="hu-HU"/>
              </w:rPr>
              <w:t>(URL)</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 a következő címen szerezhető be</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w:t>
            </w:r>
          </w:p>
          <w:p w:rsidR="00DE2118" w:rsidRDefault="002B06B5" w:rsidP="002B06B5">
            <w:pPr>
              <w:spacing w:before="120" w:after="120"/>
              <w:jc w:val="left"/>
              <w:rPr>
                <w:rFonts w:eastAsia="Times New Roman"/>
                <w:i/>
                <w:iCs/>
                <w:sz w:val="18"/>
                <w:szCs w:val="18"/>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másik cím: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p>
          <w:p w:rsidR="00F31610" w:rsidRPr="00F31610" w:rsidRDefault="000C03CA" w:rsidP="00CF3C25">
            <w:pPr>
              <w:spacing w:before="120" w:after="120"/>
              <w:jc w:val="left"/>
              <w:rPr>
                <w:rFonts w:eastAsia="Times New Roman"/>
                <w:lang w:eastAsia="hu-HU"/>
              </w:rPr>
            </w:pPr>
            <w:r w:rsidRPr="00376A55">
              <w:rPr>
                <w:rFonts w:eastAsia="Times New Roman"/>
                <w:b/>
                <w:iCs/>
                <w:sz w:val="18"/>
                <w:szCs w:val="18"/>
                <w:lang w:eastAsia="hu-HU"/>
              </w:rPr>
              <w:t>A</w:t>
            </w:r>
            <w:r w:rsidR="004901B6">
              <w:rPr>
                <w:rFonts w:eastAsia="Times New Roman"/>
                <w:b/>
                <w:iCs/>
                <w:sz w:val="18"/>
                <w:szCs w:val="18"/>
                <w:lang w:eastAsia="hu-HU"/>
              </w:rPr>
              <w:t>z ALL-READY</w:t>
            </w:r>
            <w:r w:rsidRPr="00376A55">
              <w:rPr>
                <w:rFonts w:eastAsia="Times New Roman"/>
                <w:b/>
                <w:iCs/>
                <w:sz w:val="18"/>
                <w:szCs w:val="18"/>
                <w:lang w:eastAsia="hu-HU"/>
              </w:rPr>
              <w:t xml:space="preserve"> Kft.</w:t>
            </w:r>
            <w:r w:rsidR="00DE2118">
              <w:rPr>
                <w:rFonts w:eastAsia="Times New Roman"/>
                <w:b/>
                <w:iCs/>
                <w:sz w:val="18"/>
                <w:szCs w:val="18"/>
                <w:lang w:eastAsia="hu-HU"/>
              </w:rPr>
              <w:t xml:space="preserve"> megbízásából</w:t>
            </w:r>
            <w:r w:rsidR="0062080E">
              <w:rPr>
                <w:rFonts w:eastAsia="Times New Roman"/>
                <w:b/>
                <w:iCs/>
                <w:sz w:val="18"/>
                <w:szCs w:val="18"/>
                <w:lang w:eastAsia="hu-HU"/>
              </w:rPr>
              <w:t xml:space="preserve"> eljár Beleznai Róbert, </w:t>
            </w:r>
            <w:r w:rsidR="004901B6">
              <w:rPr>
                <w:rFonts w:eastAsia="Times New Roman"/>
                <w:b/>
                <w:iCs/>
                <w:sz w:val="18"/>
                <w:szCs w:val="18"/>
                <w:lang w:eastAsia="hu-HU"/>
              </w:rPr>
              <w:t>5700 Gyula, Klapka u. 23</w:t>
            </w:r>
            <w:r w:rsidR="0062080E">
              <w:rPr>
                <w:rFonts w:eastAsia="Times New Roman"/>
                <w:b/>
                <w:iCs/>
                <w:sz w:val="18"/>
                <w:szCs w:val="18"/>
                <w:lang w:eastAsia="hu-HU"/>
              </w:rPr>
              <w:t xml:space="preserve"> (</w:t>
            </w:r>
            <w:r w:rsidR="004901B6">
              <w:rPr>
                <w:rFonts w:eastAsia="Times New Roman"/>
                <w:b/>
                <w:iCs/>
                <w:sz w:val="18"/>
                <w:szCs w:val="18"/>
                <w:lang w:eastAsia="hu-HU"/>
              </w:rPr>
              <w:t>alltender2@gmail.com</w:t>
            </w:r>
            <w:r w:rsidR="0062080E">
              <w:rPr>
                <w:rFonts w:eastAsia="Times New Roman"/>
                <w:b/>
                <w:iCs/>
                <w:sz w:val="18"/>
                <w:szCs w:val="18"/>
                <w:lang w:eastAsia="hu-HU"/>
              </w:rPr>
              <w:t xml:space="preserve">) </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ajánlat vagy részvételi jelentkezés benyújtandó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úton: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címre</w:t>
            </w:r>
          </w:p>
          <w:p w:rsidR="00F31610" w:rsidRPr="00F31610" w:rsidRDefault="002B06B5" w:rsidP="00F6301A">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 következő címre: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r w:rsidR="000B7045" w:rsidRPr="000B7045">
              <w:rPr>
                <w:rFonts w:eastAsia="Times New Roman"/>
                <w:b/>
                <w:iCs/>
                <w:sz w:val="18"/>
                <w:szCs w:val="18"/>
                <w:lang w:eastAsia="hu-HU"/>
              </w:rPr>
              <w:t>Telekgerendás K</w:t>
            </w:r>
            <w:r w:rsidR="00F6301A" w:rsidRPr="000B7045">
              <w:rPr>
                <w:b/>
                <w:iCs/>
                <w:sz w:val="18"/>
                <w:szCs w:val="18"/>
              </w:rPr>
              <w:t>özség Önk</w:t>
            </w:r>
            <w:r w:rsidR="00F6301A">
              <w:rPr>
                <w:b/>
                <w:iCs/>
                <w:sz w:val="18"/>
                <w:szCs w:val="18"/>
              </w:rPr>
              <w:t>ormányzata</w:t>
            </w:r>
            <w:r w:rsidR="006C607D">
              <w:rPr>
                <w:rFonts w:eastAsia="Times New Roman"/>
                <w:b/>
                <w:sz w:val="18"/>
                <w:szCs w:val="18"/>
                <w:lang w:eastAsia="hu-HU"/>
              </w:rPr>
              <w:t xml:space="preserve">, </w:t>
            </w:r>
            <w:r w:rsidR="000B7045">
              <w:rPr>
                <w:rFonts w:eastAsia="Times New Roman"/>
                <w:b/>
                <w:sz w:val="18"/>
                <w:szCs w:val="18"/>
                <w:lang w:eastAsia="hu-HU"/>
              </w:rPr>
              <w:t>5675</w:t>
            </w:r>
            <w:r w:rsidR="00F6301A">
              <w:rPr>
                <w:rFonts w:eastAsia="Times New Roman"/>
                <w:b/>
                <w:sz w:val="18"/>
                <w:szCs w:val="18"/>
                <w:lang w:eastAsia="hu-HU"/>
              </w:rPr>
              <w:t xml:space="preserve"> </w:t>
            </w:r>
            <w:r w:rsidR="000B7045">
              <w:rPr>
                <w:rFonts w:eastAsia="Times New Roman"/>
                <w:b/>
                <w:sz w:val="18"/>
                <w:szCs w:val="18"/>
                <w:lang w:eastAsia="hu-HU"/>
              </w:rPr>
              <w:t>Telekgerendás</w:t>
            </w:r>
            <w:r w:rsidR="00EC44CD">
              <w:rPr>
                <w:rFonts w:eastAsia="Times New Roman"/>
                <w:b/>
                <w:sz w:val="18"/>
                <w:szCs w:val="18"/>
                <w:lang w:eastAsia="hu-HU"/>
              </w:rPr>
              <w:t>,</w:t>
            </w:r>
            <w:r w:rsidR="006C607D">
              <w:rPr>
                <w:rFonts w:eastAsia="Times New Roman"/>
                <w:b/>
                <w:sz w:val="18"/>
                <w:szCs w:val="18"/>
                <w:lang w:eastAsia="hu-HU"/>
              </w:rPr>
              <w:t xml:space="preserve"> </w:t>
            </w:r>
            <w:r w:rsidR="000B7045">
              <w:rPr>
                <w:rFonts w:eastAsia="Times New Roman"/>
                <w:b/>
                <w:sz w:val="18"/>
                <w:szCs w:val="18"/>
                <w:lang w:eastAsia="hu-HU"/>
              </w:rPr>
              <w:t>Dózsa György utca 13</w:t>
            </w:r>
            <w:r w:rsidR="00EC44CD" w:rsidRPr="00633AD8">
              <w:rPr>
                <w:b/>
                <w:iCs/>
                <w:sz w:val="18"/>
                <w:szCs w:val="18"/>
              </w:rPr>
              <w:t>.</w:t>
            </w:r>
            <w:r w:rsidR="000B7045">
              <w:rPr>
                <w:rFonts w:eastAsia="Times New Roman"/>
                <w:b/>
                <w:sz w:val="18"/>
                <w:szCs w:val="18"/>
                <w:lang w:eastAsia="hu-HU"/>
              </w:rPr>
              <w:t xml:space="preserve"> P</w:t>
            </w:r>
            <w:r w:rsidR="006C607D">
              <w:rPr>
                <w:rFonts w:eastAsia="Times New Roman"/>
                <w:b/>
                <w:sz w:val="18"/>
                <w:szCs w:val="18"/>
                <w:lang w:eastAsia="hu-HU"/>
              </w:rPr>
              <w:t>olgármesteri iroda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Központi szintű</w:t>
            </w:r>
          </w:p>
          <w:p w:rsidR="00F31610" w:rsidRPr="00F31610" w:rsidRDefault="00274343"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Regionális/helyi szintű</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Közjogi szervezet</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Közszolgáltató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Támogatott szervezet [Kbt. 5. § (2)-(3) bekezdés]</w:t>
            </w:r>
          </w:p>
          <w:p w:rsidR="00F31610" w:rsidRPr="00F31610" w:rsidRDefault="00274343" w:rsidP="00274343">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w:t>
            </w:r>
            <w:r w:rsidR="00F31610" w:rsidRPr="00F31610">
              <w:rPr>
                <w:rFonts w:eastAsia="Times New Roman"/>
                <w:sz w:val="18"/>
                <w:szCs w:val="18"/>
                <w:lang w:eastAsia="hu-HU"/>
              </w:rPr>
              <w:t>Egyéb:</w:t>
            </w:r>
            <w:r w:rsidR="002B06B5">
              <w:rPr>
                <w:rFonts w:eastAsia="Times New Roman"/>
                <w:sz w:val="18"/>
                <w:szCs w:val="18"/>
                <w:lang w:eastAsia="hu-HU"/>
              </w:rPr>
              <w:t xml:space="preserve"> </w:t>
            </w:r>
            <w:r>
              <w:rPr>
                <w:rFonts w:eastAsia="Times New Roman"/>
                <w:b/>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I.5) Fő tevékenység </w:t>
      </w:r>
      <w:r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Általános közszolgáltatások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Honvédelem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Közrend és biztonság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Környezetvédelem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Gazdasági és pénzügyek</w:t>
            </w:r>
          </w:p>
          <w:p w:rsidR="00F31610" w:rsidRPr="00F31610" w:rsidRDefault="00F31610" w:rsidP="0042537D">
            <w:pPr>
              <w:spacing w:before="120" w:after="120"/>
              <w:ind w:left="180" w:hanging="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Egészségügy</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Lakásszolgáltatás és közösségi rekreáció</w:t>
            </w:r>
          </w:p>
          <w:p w:rsidR="00F31610" w:rsidRPr="00F31610" w:rsidRDefault="0076229F"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Szociális 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Szabadidő, kultúra és vallás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Oktatás</w:t>
            </w:r>
          </w:p>
          <w:p w:rsidR="00F31610" w:rsidRPr="00F31610" w:rsidRDefault="0076229F"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Egyéb tevékenység:</w:t>
            </w:r>
            <w:r>
              <w:rPr>
                <w:rFonts w:eastAsia="Times New Roman"/>
                <w:sz w:val="18"/>
                <w:szCs w:val="18"/>
                <w:lang w:eastAsia="hu-HU"/>
              </w:rPr>
              <w:t xml:space="preserve"> </w:t>
            </w:r>
            <w:r w:rsidRPr="0076229F">
              <w:rPr>
                <w:rFonts w:eastAsia="Times New Roman"/>
                <w:b/>
                <w:sz w:val="18"/>
                <w:szCs w:val="18"/>
                <w:lang w:eastAsia="hu-HU"/>
              </w:rPr>
              <w:t>Önkormányzat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I.6) Fő tevékenység </w:t>
      </w:r>
      <w:r w:rsidRPr="00F31610">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Gáz- és hőenergia termelése, szállítása és elosztása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Villamos energia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Földgáz és kőolaj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Szén és más szilárd tüzelőanyag feltárása és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Víz</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Postai szolgáltatások</w:t>
            </w:r>
          </w:p>
        </w:tc>
        <w:tc>
          <w:tcPr>
            <w:tcW w:w="4753" w:type="dxa"/>
            <w:hideMark/>
          </w:tcPr>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Vasúti 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Városi vasúti, villamos-, trolibusz- és autóbusz-szolgáltatások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Kikötői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Repülőtéri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 tevékenység:</w:t>
            </w:r>
          </w:p>
        </w:tc>
      </w:tr>
    </w:tbl>
    <w:p w:rsidR="007B2DEB" w:rsidRDefault="007B2DEB" w:rsidP="0042537D">
      <w:pPr>
        <w:spacing w:before="120" w:after="120"/>
        <w:jc w:val="left"/>
        <w:rPr>
          <w:rFonts w:eastAsia="Times New Roman"/>
          <w:b/>
          <w:bCs/>
          <w:sz w:val="28"/>
          <w:szCs w:val="28"/>
          <w:lang w:eastAsia="hu-HU"/>
        </w:rPr>
      </w:pP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15"/>
        <w:gridCol w:w="2680"/>
      </w:tblGrid>
      <w:tr w:rsidR="00F31610" w:rsidRPr="00F31610" w:rsidTr="00F31610">
        <w:tc>
          <w:tcPr>
            <w:tcW w:w="7310" w:type="dxa"/>
            <w:hideMark/>
          </w:tcPr>
          <w:p w:rsidR="00F31610" w:rsidRPr="00B67F7C" w:rsidRDefault="00F31610" w:rsidP="00EE40AA">
            <w:pPr>
              <w:spacing w:before="120" w:after="120"/>
              <w:rPr>
                <w:rFonts w:eastAsia="Times New Roman"/>
                <w:sz w:val="18"/>
                <w:szCs w:val="18"/>
                <w:lang w:eastAsia="hu-HU"/>
              </w:rPr>
            </w:pPr>
            <w:r w:rsidRPr="00B67F7C">
              <w:rPr>
                <w:rFonts w:eastAsia="Times New Roman"/>
                <w:b/>
                <w:bCs/>
                <w:sz w:val="18"/>
                <w:szCs w:val="18"/>
                <w:lang w:eastAsia="hu-HU"/>
              </w:rPr>
              <w:t>II.1.1) Elnevezés:</w:t>
            </w:r>
            <w:r w:rsidR="00944FC7" w:rsidRPr="00B67F7C">
              <w:rPr>
                <w:rFonts w:eastAsia="Times New Roman"/>
                <w:b/>
                <w:bCs/>
                <w:sz w:val="18"/>
                <w:szCs w:val="18"/>
                <w:lang w:eastAsia="hu-HU"/>
              </w:rPr>
              <w:t xml:space="preserve"> </w:t>
            </w:r>
            <w:r w:rsidR="00DE4A2A">
              <w:rPr>
                <w:rFonts w:eastAsia="Times New Roman"/>
                <w:b/>
                <w:bCs/>
                <w:sz w:val="18"/>
                <w:szCs w:val="18"/>
                <w:lang w:eastAsia="hu-HU"/>
              </w:rPr>
              <w:t>Telekgerendás települési környezetvédelmi infrastruktúrájának fejlesztése</w:t>
            </w:r>
          </w:p>
        </w:tc>
        <w:tc>
          <w:tcPr>
            <w:tcW w:w="2485" w:type="dxa"/>
            <w:hideMark/>
          </w:tcPr>
          <w:p w:rsidR="00F31610" w:rsidRPr="00B67F7C" w:rsidRDefault="00F31610" w:rsidP="0042537D">
            <w:pPr>
              <w:spacing w:before="120" w:after="120"/>
              <w:jc w:val="left"/>
              <w:rPr>
                <w:rFonts w:eastAsia="Times New Roman"/>
                <w:sz w:val="18"/>
                <w:szCs w:val="18"/>
                <w:lang w:eastAsia="hu-HU"/>
              </w:rPr>
            </w:pPr>
            <w:r w:rsidRPr="00B67F7C">
              <w:rPr>
                <w:rFonts w:eastAsia="Times New Roman"/>
                <w:sz w:val="18"/>
                <w:szCs w:val="18"/>
                <w:lang w:eastAsia="hu-HU"/>
              </w:rPr>
              <w:t xml:space="preserve">Hivatkozási szám: </w:t>
            </w:r>
            <w:r w:rsidRPr="00B67F7C">
              <w:rPr>
                <w:rFonts w:eastAsia="Times New Roman"/>
                <w:sz w:val="18"/>
                <w:szCs w:val="18"/>
                <w:vertAlign w:val="superscript"/>
                <w:lang w:eastAsia="hu-HU"/>
              </w:rPr>
              <w:t>2</w:t>
            </w:r>
          </w:p>
        </w:tc>
      </w:tr>
      <w:tr w:rsidR="00F31610" w:rsidRPr="00F31610" w:rsidTr="00F31610">
        <w:tc>
          <w:tcPr>
            <w:tcW w:w="0" w:type="auto"/>
            <w:gridSpan w:val="2"/>
            <w:hideMark/>
          </w:tcPr>
          <w:p w:rsidR="00F31610" w:rsidRPr="005F0A37" w:rsidRDefault="00F31610" w:rsidP="00A5782E">
            <w:pPr>
              <w:spacing w:before="120" w:after="120"/>
              <w:jc w:val="left"/>
              <w:rPr>
                <w:rFonts w:eastAsia="Times New Roman"/>
                <w:sz w:val="18"/>
                <w:szCs w:val="18"/>
                <w:lang w:eastAsia="hu-HU"/>
              </w:rPr>
            </w:pPr>
            <w:r w:rsidRPr="005F0A37">
              <w:rPr>
                <w:rFonts w:eastAsia="Times New Roman"/>
                <w:b/>
                <w:bCs/>
                <w:sz w:val="18"/>
                <w:szCs w:val="18"/>
                <w:lang w:eastAsia="hu-HU"/>
              </w:rPr>
              <w:t xml:space="preserve">II.1.2) Fő </w:t>
            </w:r>
            <w:proofErr w:type="spellStart"/>
            <w:r w:rsidRPr="005F0A37">
              <w:rPr>
                <w:rFonts w:eastAsia="Times New Roman"/>
                <w:b/>
                <w:bCs/>
                <w:sz w:val="18"/>
                <w:szCs w:val="18"/>
                <w:lang w:eastAsia="hu-HU"/>
              </w:rPr>
              <w:t>CPV-kód</w:t>
            </w:r>
            <w:proofErr w:type="spellEnd"/>
            <w:r w:rsidRPr="005F0A37">
              <w:rPr>
                <w:rFonts w:eastAsia="Times New Roman"/>
                <w:b/>
                <w:bCs/>
                <w:sz w:val="18"/>
                <w:szCs w:val="18"/>
                <w:lang w:eastAsia="hu-HU"/>
              </w:rPr>
              <w:t>:</w:t>
            </w:r>
            <w:proofErr w:type="gramStart"/>
            <w:r w:rsidR="00B5471D" w:rsidRPr="005F0A37">
              <w:rPr>
                <w:rFonts w:eastAsia="Times New Roman"/>
                <w:sz w:val="18"/>
                <w:szCs w:val="18"/>
                <w:lang w:eastAsia="hu-HU"/>
              </w:rPr>
              <w:t xml:space="preserve">45221250-9  </w:t>
            </w:r>
            <w:r w:rsidR="00EE40AA" w:rsidRPr="005F0A37">
              <w:rPr>
                <w:rFonts w:eastAsia="Times New Roman"/>
                <w:sz w:val="18"/>
                <w:szCs w:val="18"/>
                <w:lang w:eastAsia="hu-HU"/>
              </w:rPr>
              <w:t xml:space="preserve"> </w:t>
            </w:r>
            <w:r w:rsidRPr="005F0A37">
              <w:rPr>
                <w:rFonts w:eastAsia="Times New Roman"/>
                <w:sz w:val="18"/>
                <w:szCs w:val="18"/>
                <w:lang w:eastAsia="hu-HU"/>
              </w:rPr>
              <w:t>Kiegészítő</w:t>
            </w:r>
            <w:proofErr w:type="gramEnd"/>
            <w:r w:rsidRPr="005F0A37">
              <w:rPr>
                <w:rFonts w:eastAsia="Times New Roman"/>
                <w:sz w:val="18"/>
                <w:szCs w:val="18"/>
                <w:lang w:eastAsia="hu-HU"/>
              </w:rPr>
              <w:t xml:space="preserve"> </w:t>
            </w:r>
            <w:proofErr w:type="spellStart"/>
            <w:r w:rsidRPr="005F0A37">
              <w:rPr>
                <w:rFonts w:eastAsia="Times New Roman"/>
                <w:sz w:val="18"/>
                <w:szCs w:val="18"/>
                <w:lang w:eastAsia="hu-HU"/>
              </w:rPr>
              <w:t>CPV-kód</w:t>
            </w:r>
            <w:proofErr w:type="spellEnd"/>
            <w:r w:rsidRPr="005F0A37">
              <w:rPr>
                <w:rFonts w:eastAsia="Times New Roman"/>
                <w:sz w:val="18"/>
                <w:szCs w:val="18"/>
                <w:lang w:eastAsia="hu-HU"/>
              </w:rPr>
              <w:t xml:space="preserve">: </w:t>
            </w:r>
            <w:r w:rsidRPr="005F0A37">
              <w:rPr>
                <w:rFonts w:eastAsia="Times New Roman"/>
                <w:sz w:val="18"/>
                <w:szCs w:val="18"/>
                <w:vertAlign w:val="superscript"/>
                <w:lang w:eastAsia="hu-HU"/>
              </w:rPr>
              <w:t>1 2</w:t>
            </w:r>
            <w:r w:rsidRPr="005F0A37">
              <w:rPr>
                <w:rFonts w:eastAsia="Times New Roman"/>
                <w:sz w:val="18"/>
                <w:szCs w:val="18"/>
                <w:lang w:eastAsia="hu-HU"/>
              </w:rPr>
              <w:t xml:space="preserve"> [ ][ ][ ][ ]</w:t>
            </w:r>
            <w:r w:rsidR="00814595" w:rsidRPr="005F0A37">
              <w:rPr>
                <w:rFonts w:eastAsia="Times New Roman"/>
                <w:sz w:val="18"/>
                <w:szCs w:val="18"/>
                <w:lang w:eastAsia="hu-HU"/>
              </w:rPr>
              <w:t xml:space="preserve"> ?</w:t>
            </w:r>
          </w:p>
        </w:tc>
      </w:tr>
      <w:tr w:rsidR="00F31610" w:rsidRPr="00F31610" w:rsidTr="00F31610">
        <w:tc>
          <w:tcPr>
            <w:tcW w:w="0" w:type="auto"/>
            <w:gridSpan w:val="2"/>
            <w:hideMark/>
          </w:tcPr>
          <w:p w:rsidR="00F31610" w:rsidRPr="00B67F7C" w:rsidRDefault="00F31610" w:rsidP="002B06B5">
            <w:pPr>
              <w:spacing w:before="120" w:after="120"/>
              <w:jc w:val="left"/>
              <w:rPr>
                <w:rFonts w:eastAsia="Times New Roman"/>
                <w:sz w:val="18"/>
                <w:szCs w:val="18"/>
                <w:lang w:eastAsia="hu-HU"/>
              </w:rPr>
            </w:pPr>
            <w:r w:rsidRPr="00B67F7C">
              <w:rPr>
                <w:rFonts w:eastAsia="Times New Roman"/>
                <w:b/>
                <w:bCs/>
                <w:sz w:val="18"/>
                <w:szCs w:val="18"/>
                <w:lang w:eastAsia="hu-HU"/>
              </w:rPr>
              <w:t xml:space="preserve">II.1.3) </w:t>
            </w:r>
            <w:proofErr w:type="gramStart"/>
            <w:r w:rsidRPr="00B67F7C">
              <w:rPr>
                <w:rFonts w:eastAsia="Times New Roman"/>
                <w:b/>
                <w:bCs/>
                <w:sz w:val="18"/>
                <w:szCs w:val="18"/>
                <w:lang w:eastAsia="hu-HU"/>
              </w:rPr>
              <w:t>A</w:t>
            </w:r>
            <w:proofErr w:type="gramEnd"/>
            <w:r w:rsidRPr="00B67F7C">
              <w:rPr>
                <w:rFonts w:eastAsia="Times New Roman"/>
                <w:b/>
                <w:bCs/>
                <w:sz w:val="18"/>
                <w:szCs w:val="18"/>
                <w:lang w:eastAsia="hu-HU"/>
              </w:rPr>
              <w:t xml:space="preserve"> szerződés típusa</w:t>
            </w:r>
            <w:r w:rsidRPr="00B67F7C">
              <w:rPr>
                <w:rFonts w:eastAsia="Times New Roman"/>
                <w:sz w:val="18"/>
                <w:szCs w:val="18"/>
                <w:lang w:eastAsia="hu-HU"/>
              </w:rPr>
              <w:t xml:space="preserve"> </w:t>
            </w:r>
            <w:r w:rsidR="00A23EDE">
              <w:rPr>
                <w:rFonts w:eastAsia="Times New Roman"/>
                <w:sz w:val="18"/>
                <w:szCs w:val="18"/>
                <w:lang w:eastAsia="hu-HU"/>
              </w:rPr>
              <w:t>x</w:t>
            </w:r>
            <w:r w:rsidRPr="00B67F7C">
              <w:rPr>
                <w:rFonts w:eastAsia="Times New Roman"/>
                <w:sz w:val="18"/>
                <w:szCs w:val="18"/>
                <w:lang w:eastAsia="hu-HU"/>
              </w:rPr>
              <w:t xml:space="preserve"> Építési beruházás </w:t>
            </w:r>
            <w:r w:rsidRPr="00B67F7C">
              <w:rPr>
                <w:rFonts w:eastAsia="Times New Roman"/>
                <w:sz w:val="18"/>
                <w:szCs w:val="18"/>
                <w:lang w:eastAsia="hu-HU"/>
              </w:rPr>
              <w:t xml:space="preserve"> Árubeszerzés </w:t>
            </w:r>
            <w:r w:rsidRPr="00B67F7C">
              <w:rPr>
                <w:rFonts w:eastAsia="Times New Roman"/>
                <w:sz w:val="18"/>
                <w:szCs w:val="18"/>
                <w:lang w:eastAsia="hu-HU"/>
              </w:rPr>
              <w:t xml:space="preserve"> </w:t>
            </w:r>
            <w:proofErr w:type="spellStart"/>
            <w:r w:rsidRPr="00B67F7C">
              <w:rPr>
                <w:rFonts w:eastAsia="Times New Roman"/>
                <w:sz w:val="18"/>
                <w:szCs w:val="18"/>
                <w:lang w:eastAsia="hu-HU"/>
              </w:rPr>
              <w:t>Szolgáltatásmegrendelés</w:t>
            </w:r>
            <w:proofErr w:type="spellEnd"/>
          </w:p>
        </w:tc>
      </w:tr>
      <w:tr w:rsidR="00F31610" w:rsidRPr="00F31610" w:rsidTr="00F31610">
        <w:tc>
          <w:tcPr>
            <w:tcW w:w="0" w:type="auto"/>
            <w:gridSpan w:val="2"/>
            <w:hideMark/>
          </w:tcPr>
          <w:p w:rsidR="00897294" w:rsidRPr="00814595" w:rsidRDefault="00F31610" w:rsidP="008D0B3D">
            <w:pPr>
              <w:spacing w:before="120" w:after="120"/>
              <w:jc w:val="left"/>
              <w:rPr>
                <w:rFonts w:eastAsia="Times New Roman"/>
                <w:b/>
                <w:bCs/>
                <w:sz w:val="18"/>
                <w:szCs w:val="18"/>
                <w:lang w:eastAsia="hu-HU"/>
              </w:rPr>
            </w:pPr>
            <w:r w:rsidRPr="00814595">
              <w:rPr>
                <w:rFonts w:eastAsia="Times New Roman"/>
                <w:b/>
                <w:bCs/>
                <w:sz w:val="18"/>
                <w:szCs w:val="18"/>
                <w:lang w:eastAsia="hu-HU"/>
              </w:rPr>
              <w:t xml:space="preserve">II.1.4) </w:t>
            </w:r>
            <w:proofErr w:type="gramStart"/>
            <w:r w:rsidRPr="00814595">
              <w:rPr>
                <w:rFonts w:eastAsia="Times New Roman"/>
                <w:b/>
                <w:bCs/>
                <w:sz w:val="18"/>
                <w:szCs w:val="18"/>
                <w:lang w:eastAsia="hu-HU"/>
              </w:rPr>
              <w:t>A</w:t>
            </w:r>
            <w:proofErr w:type="gramEnd"/>
            <w:r w:rsidRPr="00814595">
              <w:rPr>
                <w:rFonts w:eastAsia="Times New Roman"/>
                <w:b/>
                <w:bCs/>
                <w:sz w:val="18"/>
                <w:szCs w:val="18"/>
                <w:lang w:eastAsia="hu-HU"/>
              </w:rPr>
              <w:t xml:space="preserve"> közbeszerzés rövid ismertetése:</w:t>
            </w:r>
            <w:r w:rsidR="008D0B3D" w:rsidRPr="00814595">
              <w:rPr>
                <w:rFonts w:eastAsia="Times New Roman"/>
                <w:b/>
                <w:bCs/>
                <w:sz w:val="18"/>
                <w:szCs w:val="18"/>
                <w:lang w:eastAsia="hu-HU"/>
              </w:rPr>
              <w:t xml:space="preserve"> </w:t>
            </w:r>
            <w:r w:rsidR="00213F98">
              <w:rPr>
                <w:rFonts w:eastAsia="Times New Roman"/>
                <w:b/>
                <w:bCs/>
                <w:sz w:val="18"/>
                <w:szCs w:val="18"/>
                <w:lang w:eastAsia="hu-HU"/>
              </w:rPr>
              <w:t>Telekgerendás települési környezetvédelmi infrastruktúrájának fejlesztése</w:t>
            </w:r>
          </w:p>
          <w:p w:rsidR="005F0A37" w:rsidRDefault="005F0A37" w:rsidP="005F0A37">
            <w:pPr>
              <w:rPr>
                <w:rFonts w:eastAsia="Times New Roman"/>
                <w:b/>
                <w:sz w:val="18"/>
                <w:szCs w:val="18"/>
                <w:lang w:eastAsia="hu-HU"/>
              </w:rPr>
            </w:pPr>
            <w:r w:rsidRPr="009A3168">
              <w:rPr>
                <w:rFonts w:eastAsia="Times New Roman"/>
                <w:b/>
                <w:sz w:val="18"/>
                <w:szCs w:val="18"/>
                <w:lang w:eastAsia="hu-HU"/>
              </w:rPr>
              <w:t>Jelenlegi helyzet ismertetése:</w:t>
            </w:r>
            <w:r>
              <w:rPr>
                <w:rFonts w:eastAsia="Times New Roman"/>
                <w:b/>
                <w:sz w:val="18"/>
                <w:szCs w:val="18"/>
                <w:lang w:eastAsia="hu-HU"/>
              </w:rPr>
              <w:t xml:space="preserve"> </w:t>
            </w:r>
          </w:p>
          <w:p w:rsidR="00AF5817" w:rsidRPr="00213F98" w:rsidRDefault="00240E2A" w:rsidP="00E10C12">
            <w:pPr>
              <w:spacing w:before="120" w:after="120"/>
              <w:rPr>
                <w:rFonts w:ascii="Arial" w:hAnsi="Arial" w:cs="Arial"/>
                <w:sz w:val="20"/>
                <w:szCs w:val="20"/>
              </w:rPr>
            </w:pPr>
            <w:r w:rsidRPr="00240E2A">
              <w:rPr>
                <w:rFonts w:eastAsia="Times New Roman"/>
                <w:b/>
                <w:bCs/>
                <w:sz w:val="18"/>
                <w:szCs w:val="18"/>
                <w:lang w:eastAsia="hu-HU"/>
              </w:rPr>
              <w:t>Az elmúlt évek heves csapadékai és belvizei következtében a település csatornái feliszapolódottak,</w:t>
            </w:r>
            <w:r>
              <w:rPr>
                <w:rFonts w:eastAsia="Times New Roman"/>
                <w:b/>
                <w:bCs/>
                <w:sz w:val="18"/>
                <w:szCs w:val="18"/>
                <w:lang w:eastAsia="hu-HU"/>
              </w:rPr>
              <w:t xml:space="preserve"> </w:t>
            </w:r>
            <w:r w:rsidRPr="00240E2A">
              <w:rPr>
                <w:rFonts w:eastAsia="Times New Roman"/>
                <w:b/>
                <w:bCs/>
                <w:sz w:val="18"/>
                <w:szCs w:val="18"/>
                <w:lang w:eastAsia="hu-HU"/>
              </w:rPr>
              <w:t>átereszei megsüllyedtek, ennek következtében esési viszonyai megváltoztak, növényzettel benőtté</w:t>
            </w:r>
            <w:r>
              <w:rPr>
                <w:rFonts w:eastAsia="Times New Roman"/>
                <w:b/>
                <w:bCs/>
                <w:sz w:val="18"/>
                <w:szCs w:val="18"/>
                <w:lang w:eastAsia="hu-HU"/>
              </w:rPr>
              <w:t xml:space="preserve"> </w:t>
            </w:r>
            <w:r w:rsidRPr="00240E2A">
              <w:rPr>
                <w:rFonts w:eastAsia="Times New Roman"/>
                <w:b/>
                <w:bCs/>
                <w:sz w:val="18"/>
                <w:szCs w:val="18"/>
                <w:lang w:eastAsia="hu-HU"/>
              </w:rPr>
              <w:t>váltak.</w:t>
            </w:r>
            <w:r>
              <w:rPr>
                <w:rFonts w:eastAsia="Times New Roman"/>
                <w:b/>
                <w:bCs/>
                <w:sz w:val="18"/>
                <w:szCs w:val="18"/>
                <w:lang w:eastAsia="hu-HU"/>
              </w:rPr>
              <w:t xml:space="preserve">  </w:t>
            </w:r>
            <w:r w:rsidRPr="00240E2A">
              <w:rPr>
                <w:rFonts w:eastAsia="Times New Roman"/>
                <w:b/>
                <w:bCs/>
                <w:sz w:val="18"/>
                <w:szCs w:val="18"/>
                <w:lang w:eastAsia="hu-HU"/>
              </w:rPr>
              <w:t xml:space="preserve">A fenti okok következtében szükséges az Ady Endre, </w:t>
            </w:r>
            <w:proofErr w:type="spellStart"/>
            <w:r w:rsidRPr="00240E2A">
              <w:rPr>
                <w:rFonts w:eastAsia="Times New Roman"/>
                <w:b/>
                <w:bCs/>
                <w:sz w:val="18"/>
                <w:szCs w:val="18"/>
                <w:lang w:eastAsia="hu-HU"/>
              </w:rPr>
              <w:t>Ko</w:t>
            </w:r>
            <w:r w:rsidR="001317B3">
              <w:rPr>
                <w:rFonts w:eastAsia="Times New Roman"/>
                <w:b/>
                <w:bCs/>
                <w:sz w:val="18"/>
                <w:szCs w:val="18"/>
                <w:lang w:eastAsia="hu-HU"/>
              </w:rPr>
              <w:t>szn</w:t>
            </w:r>
            <w:r w:rsidRPr="00240E2A">
              <w:rPr>
                <w:rFonts w:eastAsia="Times New Roman"/>
                <w:b/>
                <w:bCs/>
                <w:sz w:val="18"/>
                <w:szCs w:val="18"/>
                <w:lang w:eastAsia="hu-HU"/>
              </w:rPr>
              <w:t>a</w:t>
            </w:r>
            <w:proofErr w:type="spellEnd"/>
            <w:r w:rsidRPr="00240E2A">
              <w:rPr>
                <w:rFonts w:eastAsia="Times New Roman"/>
                <w:b/>
                <w:bCs/>
                <w:sz w:val="18"/>
                <w:szCs w:val="18"/>
                <w:lang w:eastAsia="hu-HU"/>
              </w:rPr>
              <w:t xml:space="preserve"> János, Dózsa György, Landler Jenő</w:t>
            </w:r>
            <w:r w:rsidR="001317B3">
              <w:rPr>
                <w:rFonts w:eastAsia="Times New Roman"/>
                <w:b/>
                <w:bCs/>
                <w:sz w:val="18"/>
                <w:szCs w:val="18"/>
                <w:lang w:eastAsia="hu-HU"/>
              </w:rPr>
              <w:t xml:space="preserve"> (későbbi Gerle utca)</w:t>
            </w:r>
            <w:r w:rsidRPr="00240E2A">
              <w:rPr>
                <w:rFonts w:eastAsia="Times New Roman"/>
                <w:b/>
                <w:bCs/>
                <w:sz w:val="18"/>
                <w:szCs w:val="18"/>
                <w:lang w:eastAsia="hu-HU"/>
              </w:rPr>
              <w:t>,</w:t>
            </w:r>
            <w:r>
              <w:rPr>
                <w:rFonts w:eastAsia="Times New Roman"/>
                <w:b/>
                <w:bCs/>
                <w:sz w:val="18"/>
                <w:szCs w:val="18"/>
                <w:lang w:eastAsia="hu-HU"/>
              </w:rPr>
              <w:t xml:space="preserve"> </w:t>
            </w:r>
            <w:r w:rsidRPr="00240E2A">
              <w:rPr>
                <w:rFonts w:eastAsia="Times New Roman"/>
                <w:b/>
                <w:bCs/>
                <w:sz w:val="18"/>
                <w:szCs w:val="18"/>
                <w:lang w:eastAsia="hu-HU"/>
              </w:rPr>
              <w:t>Nyárfasor, Körtesor utcákban a földmedrű csatornák rekonstrukciója, felújítása; a Rákóczi Ferenc</w:t>
            </w:r>
            <w:r>
              <w:rPr>
                <w:rFonts w:eastAsia="Times New Roman"/>
                <w:b/>
                <w:bCs/>
                <w:sz w:val="18"/>
                <w:szCs w:val="18"/>
                <w:lang w:eastAsia="hu-HU"/>
              </w:rPr>
              <w:t xml:space="preserve"> </w:t>
            </w:r>
            <w:r w:rsidRPr="00240E2A">
              <w:rPr>
                <w:rFonts w:eastAsia="Times New Roman"/>
                <w:b/>
                <w:bCs/>
                <w:sz w:val="18"/>
                <w:szCs w:val="18"/>
                <w:lang w:eastAsia="hu-HU"/>
              </w:rPr>
              <w:t>utcában nyílt burkol medrű csatorna kialakítása, valamint a Petőfi Sándor utcában zárt csapadékvíz</w:t>
            </w:r>
            <w:r>
              <w:rPr>
                <w:rFonts w:eastAsia="Times New Roman"/>
                <w:b/>
                <w:bCs/>
                <w:sz w:val="18"/>
                <w:szCs w:val="18"/>
                <w:lang w:eastAsia="hu-HU"/>
              </w:rPr>
              <w:t xml:space="preserve"> </w:t>
            </w:r>
            <w:r w:rsidRPr="00240E2A">
              <w:rPr>
                <w:rFonts w:eastAsia="Times New Roman"/>
                <w:b/>
                <w:bCs/>
                <w:sz w:val="18"/>
                <w:szCs w:val="18"/>
                <w:lang w:eastAsia="hu-HU"/>
              </w:rPr>
              <w:t>elvezető hálózat kialakítása annak érdekében, hogy a település érintett részei a lehető leggyorsabban</w:t>
            </w:r>
            <w:r>
              <w:rPr>
                <w:rFonts w:eastAsia="Times New Roman"/>
                <w:b/>
                <w:bCs/>
                <w:sz w:val="18"/>
                <w:szCs w:val="18"/>
                <w:lang w:eastAsia="hu-HU"/>
              </w:rPr>
              <w:t xml:space="preserve"> </w:t>
            </w:r>
            <w:r w:rsidRPr="00240E2A">
              <w:rPr>
                <w:rFonts w:eastAsia="Times New Roman"/>
                <w:b/>
                <w:bCs/>
                <w:sz w:val="18"/>
                <w:szCs w:val="18"/>
                <w:lang w:eastAsia="hu-HU"/>
              </w:rPr>
              <w:t xml:space="preserve">belvízmentesítésre kerüljön. </w:t>
            </w:r>
          </w:p>
        </w:tc>
      </w:tr>
      <w:tr w:rsidR="00F31610" w:rsidRPr="00CD365F" w:rsidTr="00F31610">
        <w:tc>
          <w:tcPr>
            <w:tcW w:w="0" w:type="auto"/>
            <w:gridSpan w:val="2"/>
            <w:hideMark/>
          </w:tcPr>
          <w:p w:rsidR="00F31610" w:rsidRPr="00E87EE7" w:rsidRDefault="00F31610" w:rsidP="0042537D">
            <w:pPr>
              <w:spacing w:before="120" w:after="120"/>
              <w:jc w:val="left"/>
              <w:rPr>
                <w:rFonts w:eastAsia="Times New Roman"/>
                <w:sz w:val="18"/>
                <w:szCs w:val="18"/>
                <w:lang w:eastAsia="hu-HU"/>
              </w:rPr>
            </w:pPr>
            <w:r w:rsidRPr="00E87EE7">
              <w:rPr>
                <w:rFonts w:eastAsia="Times New Roman"/>
                <w:b/>
                <w:bCs/>
                <w:sz w:val="18"/>
                <w:szCs w:val="18"/>
                <w:lang w:eastAsia="hu-HU"/>
              </w:rPr>
              <w:t>II.1.5) Becsült érték</w:t>
            </w:r>
            <w:r w:rsidRPr="00F76098">
              <w:rPr>
                <w:rFonts w:eastAsia="Times New Roman"/>
                <w:b/>
                <w:bCs/>
                <w:sz w:val="18"/>
                <w:szCs w:val="18"/>
                <w:lang w:eastAsia="hu-HU"/>
              </w:rPr>
              <w:t>:</w:t>
            </w:r>
            <w:r w:rsidRPr="00F76098">
              <w:rPr>
                <w:rFonts w:eastAsia="Times New Roman"/>
                <w:sz w:val="18"/>
                <w:szCs w:val="18"/>
                <w:lang w:eastAsia="hu-HU"/>
              </w:rPr>
              <w:t xml:space="preserve"> </w:t>
            </w:r>
            <w:r w:rsidRPr="00F76098">
              <w:rPr>
                <w:rFonts w:eastAsia="Times New Roman"/>
                <w:sz w:val="18"/>
                <w:szCs w:val="18"/>
                <w:vertAlign w:val="superscript"/>
                <w:lang w:eastAsia="hu-HU"/>
              </w:rPr>
              <w:t>2</w:t>
            </w:r>
            <w:r w:rsidR="00EF5620" w:rsidRPr="00F76098">
              <w:rPr>
                <w:rFonts w:eastAsia="Times New Roman"/>
                <w:sz w:val="18"/>
                <w:szCs w:val="18"/>
                <w:lang w:eastAsia="hu-HU"/>
              </w:rPr>
              <w:t> </w:t>
            </w:r>
            <w:r w:rsidR="00CD365F" w:rsidRPr="00F76098">
              <w:rPr>
                <w:rFonts w:eastAsia="Times New Roman"/>
                <w:b/>
                <w:sz w:val="18"/>
                <w:szCs w:val="18"/>
                <w:lang w:eastAsia="hu-HU"/>
              </w:rPr>
              <w:t>82.348.000</w:t>
            </w:r>
            <w:r w:rsidR="00665629" w:rsidRPr="00F76098">
              <w:rPr>
                <w:rFonts w:eastAsia="Times New Roman"/>
                <w:b/>
                <w:sz w:val="18"/>
                <w:szCs w:val="18"/>
                <w:lang w:eastAsia="hu-HU"/>
              </w:rPr>
              <w:t>.-</w:t>
            </w:r>
            <w:r w:rsidRPr="00E87EE7">
              <w:rPr>
                <w:rFonts w:eastAsia="Times New Roman"/>
                <w:sz w:val="18"/>
                <w:szCs w:val="18"/>
                <w:lang w:eastAsia="hu-HU"/>
              </w:rPr>
              <w:t xml:space="preserve"> Pénznem: </w:t>
            </w:r>
            <w:r w:rsidR="00A23EDE" w:rsidRPr="00E87EE7">
              <w:rPr>
                <w:rFonts w:eastAsia="Times New Roman"/>
                <w:b/>
                <w:sz w:val="18"/>
                <w:szCs w:val="18"/>
                <w:lang w:eastAsia="hu-HU"/>
              </w:rPr>
              <w:t>HUF</w:t>
            </w:r>
            <w:r w:rsidR="00F1229C">
              <w:rPr>
                <w:rFonts w:eastAsia="Times New Roman"/>
                <w:b/>
                <w:sz w:val="18"/>
                <w:szCs w:val="18"/>
                <w:lang w:eastAsia="hu-HU"/>
              </w:rPr>
              <w:t xml:space="preserve"> </w:t>
            </w:r>
          </w:p>
          <w:p w:rsidR="00F31610" w:rsidRPr="00CD365F" w:rsidRDefault="00E87EE7" w:rsidP="003E5828">
            <w:pPr>
              <w:spacing w:before="120" w:after="120"/>
              <w:jc w:val="left"/>
              <w:rPr>
                <w:rFonts w:eastAsia="Times New Roman"/>
                <w:color w:val="FF0000"/>
                <w:sz w:val="18"/>
                <w:szCs w:val="18"/>
                <w:lang w:eastAsia="hu-HU"/>
              </w:rPr>
            </w:pPr>
            <w:r w:rsidRPr="009A3168">
              <w:rPr>
                <w:rFonts w:eastAsia="Times New Roman"/>
                <w:i/>
                <w:iCs/>
                <w:sz w:val="18"/>
                <w:szCs w:val="18"/>
                <w:lang w:eastAsia="hu-HU"/>
              </w:rPr>
              <w:t xml:space="preserve">ÁFA nélkül; </w:t>
            </w:r>
            <w:proofErr w:type="spellStart"/>
            <w:r w:rsidRPr="009A3168">
              <w:rPr>
                <w:rFonts w:eastAsia="Times New Roman"/>
                <w:i/>
                <w:iCs/>
                <w:sz w:val="18"/>
                <w:szCs w:val="18"/>
                <w:lang w:eastAsia="hu-HU"/>
              </w:rPr>
              <w:t>keretmegállapodás</w:t>
            </w:r>
            <w:proofErr w:type="spellEnd"/>
            <w:r w:rsidRPr="009A3168">
              <w:rPr>
                <w:rFonts w:eastAsia="Times New Roman"/>
                <w:i/>
                <w:iCs/>
                <w:sz w:val="18"/>
                <w:szCs w:val="18"/>
                <w:lang w:eastAsia="hu-HU"/>
              </w:rPr>
              <w:t xml:space="preserve"> vagy dinamikus beszerzési rendszer esetében a szerződéseknek a </w:t>
            </w:r>
            <w:proofErr w:type="spellStart"/>
            <w:r w:rsidRPr="009A3168">
              <w:rPr>
                <w:rFonts w:eastAsia="Times New Roman"/>
                <w:i/>
                <w:iCs/>
                <w:sz w:val="18"/>
                <w:szCs w:val="18"/>
                <w:lang w:eastAsia="hu-HU"/>
              </w:rPr>
              <w:t>keretmegállapodás</w:t>
            </w:r>
            <w:proofErr w:type="spellEnd"/>
            <w:r w:rsidRPr="009A3168">
              <w:rPr>
                <w:rFonts w:eastAsia="Times New Roman"/>
                <w:i/>
                <w:iCs/>
                <w:sz w:val="18"/>
                <w:szCs w:val="18"/>
                <w:lang w:eastAsia="hu-HU"/>
              </w:rPr>
              <w:t xml:space="preserve"> vagy dinamikus beszerzési rendszer teljes időtartamára vonatkozó becsült összértéke)</w:t>
            </w:r>
          </w:p>
        </w:tc>
      </w:tr>
      <w:tr w:rsidR="00F31610" w:rsidRPr="00F31610" w:rsidTr="00F31610">
        <w:tc>
          <w:tcPr>
            <w:tcW w:w="0" w:type="auto"/>
            <w:gridSpan w:val="2"/>
            <w:hideMark/>
          </w:tcPr>
          <w:p w:rsidR="00670491" w:rsidRPr="00F31610" w:rsidRDefault="00670491" w:rsidP="00670491">
            <w:pPr>
              <w:spacing w:before="120" w:after="120"/>
              <w:jc w:val="left"/>
              <w:rPr>
                <w:rFonts w:eastAsia="Times New Roman"/>
                <w:lang w:eastAsia="hu-HU"/>
              </w:rPr>
            </w:pPr>
            <w:r w:rsidRPr="00F31610">
              <w:rPr>
                <w:rFonts w:eastAsia="Times New Roman"/>
                <w:b/>
                <w:bCs/>
                <w:sz w:val="18"/>
                <w:szCs w:val="18"/>
                <w:lang w:eastAsia="hu-HU"/>
              </w:rPr>
              <w:t>II.1.6) Részekre bontás</w:t>
            </w:r>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Részajánlat tételére lehetőség van.</w:t>
            </w:r>
          </w:p>
          <w:p w:rsidR="00250CEB" w:rsidRPr="00F31610" w:rsidRDefault="00250CEB" w:rsidP="00250CEB">
            <w:pPr>
              <w:spacing w:before="120" w:after="120"/>
              <w:jc w:val="left"/>
              <w:rPr>
                <w:rFonts w:eastAsia="Times New Roman"/>
                <w:lang w:eastAsia="hu-HU"/>
              </w:rPr>
            </w:pPr>
            <w:r w:rsidRPr="00F31610">
              <w:rPr>
                <w:rFonts w:eastAsia="Times New Roman"/>
                <w:sz w:val="18"/>
                <w:szCs w:val="18"/>
                <w:lang w:eastAsia="hu-HU"/>
              </w:rPr>
              <w:t xml:space="preserve">Ajánlatok benyújthatók </w:t>
            </w:r>
            <w:r w:rsidRPr="00F31610">
              <w:rPr>
                <w:rFonts w:eastAsia="Times New Roman"/>
                <w:sz w:val="18"/>
                <w:szCs w:val="18"/>
                <w:vertAlign w:val="superscript"/>
                <w:lang w:eastAsia="hu-HU"/>
              </w:rPr>
              <w:t xml:space="preserve">12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valamennyi részre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legfeljebb a következő számú részre: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csak egy részre</w:t>
            </w:r>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egy ajánlattevőnek odaítélhető részek maximális száma: </w:t>
            </w:r>
            <w:proofErr w:type="gramStart"/>
            <w:r w:rsidRPr="00F31610">
              <w:rPr>
                <w:rFonts w:eastAsia="Times New Roman"/>
                <w:sz w:val="18"/>
                <w:szCs w:val="18"/>
                <w:lang w:eastAsia="hu-HU"/>
              </w:rPr>
              <w:t>[ ]</w:t>
            </w:r>
            <w:proofErr w:type="gramEnd"/>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ajánlatkérő fenntartja a jogot arra, hogy a következő részek vagy részcsoportok kombinációjával ítéljen oda szerződéseket: </w:t>
            </w:r>
          </w:p>
          <w:p w:rsidR="00250CEB" w:rsidRPr="00F31610" w:rsidRDefault="00250CEB" w:rsidP="00250CEB">
            <w:pPr>
              <w:spacing w:before="120" w:after="120"/>
              <w:jc w:val="left"/>
              <w:rPr>
                <w:rFonts w:eastAsia="Times New Roman"/>
                <w:lang w:eastAsia="hu-HU"/>
              </w:rPr>
            </w:pPr>
            <w:r>
              <w:rPr>
                <w:rFonts w:ascii="Wingdings" w:eastAsia="Times New Roman" w:hAnsi="Wingdings"/>
                <w:sz w:val="18"/>
                <w:szCs w:val="18"/>
                <w:lang w:eastAsia="hu-HU"/>
              </w:rPr>
              <w:t></w:t>
            </w:r>
            <w:r w:rsidRPr="00F31610">
              <w:rPr>
                <w:rFonts w:eastAsia="Times New Roman"/>
                <w:sz w:val="18"/>
                <w:szCs w:val="18"/>
                <w:lang w:eastAsia="hu-HU"/>
              </w:rPr>
              <w:t xml:space="preserve"> Részajánlat tételének lehetősége nem biztosított.</w:t>
            </w:r>
          </w:p>
          <w:p w:rsidR="00F31610" w:rsidRPr="00722660" w:rsidRDefault="00250CEB" w:rsidP="00250CEB">
            <w:pPr>
              <w:spacing w:before="120" w:after="120"/>
              <w:jc w:val="left"/>
              <w:rPr>
                <w:rFonts w:eastAsia="Times New Roman"/>
                <w:b/>
                <w:lang w:eastAsia="hu-HU"/>
              </w:rPr>
            </w:pPr>
            <w:r w:rsidRPr="00722660">
              <w:rPr>
                <w:rFonts w:eastAsia="Times New Roman"/>
                <w:b/>
                <w:sz w:val="18"/>
                <w:szCs w:val="18"/>
                <w:lang w:eastAsia="hu-HU"/>
              </w:rPr>
              <w:t xml:space="preserve">A részajánlat tételének kizárásának </w:t>
            </w:r>
            <w:proofErr w:type="gramStart"/>
            <w:r w:rsidRPr="00722660">
              <w:rPr>
                <w:rFonts w:eastAsia="Times New Roman"/>
                <w:b/>
                <w:sz w:val="18"/>
                <w:szCs w:val="18"/>
                <w:lang w:eastAsia="hu-HU"/>
              </w:rPr>
              <w:t>indoka(</w:t>
            </w:r>
            <w:proofErr w:type="gramEnd"/>
            <w:r w:rsidRPr="00722660">
              <w:rPr>
                <w:rFonts w:eastAsia="Times New Roman"/>
                <w:b/>
                <w:sz w:val="18"/>
                <w:szCs w:val="18"/>
                <w:lang w:eastAsia="hu-HU"/>
              </w:rPr>
              <w:t>i):</w:t>
            </w:r>
            <w:r w:rsidRPr="00722660">
              <w:rPr>
                <w:rFonts w:cs="Arial"/>
                <w:b/>
                <w:shd w:val="clear" w:color="auto" w:fill="FFFFFF"/>
              </w:rPr>
              <w:t xml:space="preserve"> </w:t>
            </w:r>
            <w:r w:rsidRPr="00722660">
              <w:rPr>
                <w:rFonts w:eastAsia="Times New Roman"/>
                <w:b/>
                <w:sz w:val="18"/>
                <w:szCs w:val="18"/>
                <w:lang w:eastAsia="hu-HU"/>
              </w:rPr>
              <w:t xml:space="preserve">Ajánlatkérő megvizsgálta a tervezett beszerzését és megállapította, hogy a beszerzés tárgyának jellege nem teszi lehetővé a </w:t>
            </w:r>
            <w:proofErr w:type="spellStart"/>
            <w:r w:rsidRPr="00722660">
              <w:rPr>
                <w:rFonts w:eastAsia="Times New Roman"/>
                <w:b/>
                <w:sz w:val="18"/>
                <w:szCs w:val="18"/>
                <w:lang w:eastAsia="hu-HU"/>
              </w:rPr>
              <w:t>részajánlattétel</w:t>
            </w:r>
            <w:proofErr w:type="spellEnd"/>
            <w:r w:rsidRPr="00722660">
              <w:rPr>
                <w:rFonts w:eastAsia="Times New Roman"/>
                <w:b/>
                <w:sz w:val="18"/>
                <w:szCs w:val="18"/>
                <w:lang w:eastAsia="hu-HU"/>
              </w:rPr>
              <w:t xml:space="preserve"> lehetőségét</w:t>
            </w:r>
            <w:r w:rsidRPr="00722660">
              <w:rPr>
                <w:rFonts w:cs="Arial"/>
                <w:b/>
                <w:shd w:val="clear" w:color="auto" w:fill="FFFFFF"/>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II.2) </w:t>
      </w:r>
      <w:proofErr w:type="gramStart"/>
      <w:r w:rsidRPr="00F31610">
        <w:rPr>
          <w:rFonts w:eastAsia="Times New Roman"/>
          <w:b/>
          <w:bCs/>
          <w:lang w:eastAsia="hu-HU"/>
        </w:rPr>
        <w:t>A</w:t>
      </w:r>
      <w:proofErr w:type="gramEnd"/>
      <w:r w:rsidRPr="00F31610">
        <w:rPr>
          <w:rFonts w:eastAsia="Times New Roman"/>
          <w:b/>
          <w:bCs/>
          <w:lang w:eastAsia="hu-HU"/>
        </w:rPr>
        <w:t xml:space="preserve"> közbeszerzés ismertetése </w:t>
      </w:r>
      <w:r w:rsidRPr="00F31610">
        <w:rPr>
          <w:rFonts w:eastAsia="Times New Roman"/>
          <w:sz w:val="18"/>
          <w:szCs w:val="18"/>
          <w:vertAlign w:val="superscript"/>
          <w:lang w:eastAsia="hu-HU"/>
        </w:rPr>
        <w:t>1</w:t>
      </w:r>
    </w:p>
    <w:tbl>
      <w:tblPr>
        <w:tblW w:w="97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36"/>
        <w:gridCol w:w="2479"/>
      </w:tblGrid>
      <w:tr w:rsidR="00FE31B8" w:rsidRPr="00F31610" w:rsidTr="00C713F7">
        <w:tc>
          <w:tcPr>
            <w:tcW w:w="7236" w:type="dxa"/>
            <w:hideMark/>
          </w:tcPr>
          <w:p w:rsidR="00F31610" w:rsidRPr="001C13E7" w:rsidRDefault="00F31610" w:rsidP="0042537D">
            <w:pPr>
              <w:spacing w:before="120" w:after="120"/>
              <w:jc w:val="left"/>
              <w:rPr>
                <w:rFonts w:eastAsia="Times New Roman"/>
                <w:b/>
                <w:sz w:val="18"/>
                <w:szCs w:val="18"/>
                <w:lang w:eastAsia="hu-HU"/>
              </w:rPr>
            </w:pPr>
            <w:r w:rsidRPr="00F31610">
              <w:rPr>
                <w:rFonts w:eastAsia="Times New Roman"/>
                <w:b/>
                <w:bCs/>
                <w:sz w:val="18"/>
                <w:szCs w:val="18"/>
                <w:lang w:eastAsia="hu-HU"/>
              </w:rPr>
              <w:t>II.2.1) Elnevezés</w:t>
            </w:r>
            <w:r w:rsidR="00B51666">
              <w:rPr>
                <w:rFonts w:eastAsia="Times New Roman"/>
                <w:b/>
                <w:bCs/>
                <w:sz w:val="18"/>
                <w:szCs w:val="18"/>
                <w:lang w:eastAsia="hu-HU"/>
              </w:rPr>
              <w:t>:</w:t>
            </w:r>
            <w:r w:rsidR="00011987">
              <w:rPr>
                <w:rFonts w:eastAsia="Times New Roman"/>
                <w:b/>
                <w:bCs/>
                <w:sz w:val="18"/>
                <w:szCs w:val="18"/>
                <w:lang w:eastAsia="hu-HU"/>
              </w:rPr>
              <w:t xml:space="preserve"> </w:t>
            </w:r>
            <w:r w:rsidR="00213F98">
              <w:rPr>
                <w:rFonts w:eastAsia="Times New Roman"/>
                <w:b/>
                <w:bCs/>
                <w:sz w:val="18"/>
                <w:szCs w:val="18"/>
                <w:lang w:eastAsia="hu-HU"/>
              </w:rPr>
              <w:t>Telekgerendás települési környezetvédelmi infrastruktúrájának fejlesztése</w:t>
            </w:r>
            <w:r w:rsidR="00213F98" w:rsidRPr="00F31610">
              <w:rPr>
                <w:rFonts w:eastAsia="Times New Roman"/>
                <w:sz w:val="18"/>
                <w:szCs w:val="18"/>
                <w:vertAlign w:val="superscript"/>
                <w:lang w:eastAsia="hu-HU"/>
              </w:rPr>
              <w:t xml:space="preserve"> </w:t>
            </w:r>
            <w:r w:rsidRPr="00F31610">
              <w:rPr>
                <w:rFonts w:eastAsia="Times New Roman"/>
                <w:sz w:val="18"/>
                <w:szCs w:val="18"/>
                <w:vertAlign w:val="superscript"/>
                <w:lang w:eastAsia="hu-HU"/>
              </w:rPr>
              <w:t>2</w:t>
            </w:r>
          </w:p>
        </w:tc>
        <w:tc>
          <w:tcPr>
            <w:tcW w:w="2479" w:type="dxa"/>
            <w:hideMark/>
          </w:tcPr>
          <w:p w:rsidR="00F31610" w:rsidRPr="00F31610" w:rsidRDefault="00F31610" w:rsidP="00B51666">
            <w:pPr>
              <w:spacing w:before="120" w:after="120"/>
              <w:jc w:val="left"/>
              <w:rPr>
                <w:rFonts w:eastAsia="Times New Roman"/>
                <w:lang w:eastAsia="hu-HU"/>
              </w:rPr>
            </w:pPr>
            <w:r w:rsidRPr="00F31610">
              <w:rPr>
                <w:rFonts w:eastAsia="Times New Roman"/>
                <w:sz w:val="18"/>
                <w:szCs w:val="18"/>
                <w:lang w:eastAsia="hu-HU"/>
              </w:rPr>
              <w:t>Rész száma:</w:t>
            </w:r>
            <w:r w:rsidR="001C13E7">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CD365F" w:rsidTr="00C713F7">
        <w:tc>
          <w:tcPr>
            <w:tcW w:w="9715" w:type="dxa"/>
            <w:gridSpan w:val="2"/>
            <w:hideMark/>
          </w:tcPr>
          <w:p w:rsidR="00F31610" w:rsidRPr="003E5828" w:rsidRDefault="00F31610" w:rsidP="0042537D">
            <w:pPr>
              <w:spacing w:before="120" w:after="120"/>
              <w:jc w:val="left"/>
              <w:rPr>
                <w:rFonts w:eastAsia="Times New Roman"/>
                <w:lang w:eastAsia="hu-HU"/>
              </w:rPr>
            </w:pPr>
            <w:r w:rsidRPr="003E5828">
              <w:rPr>
                <w:rFonts w:eastAsia="Times New Roman"/>
                <w:b/>
                <w:bCs/>
                <w:sz w:val="18"/>
                <w:szCs w:val="18"/>
                <w:lang w:eastAsia="hu-HU"/>
              </w:rPr>
              <w:t xml:space="preserve">II.2.2) További </w:t>
            </w:r>
            <w:proofErr w:type="spellStart"/>
            <w:proofErr w:type="gramStart"/>
            <w:r w:rsidRPr="003E5828">
              <w:rPr>
                <w:rFonts w:eastAsia="Times New Roman"/>
                <w:b/>
                <w:bCs/>
                <w:sz w:val="18"/>
                <w:szCs w:val="18"/>
                <w:lang w:eastAsia="hu-HU"/>
              </w:rPr>
              <w:t>CPV-kód</w:t>
            </w:r>
            <w:proofErr w:type="spellEnd"/>
            <w:r w:rsidRPr="003E5828">
              <w:rPr>
                <w:rFonts w:eastAsia="Times New Roman"/>
                <w:b/>
                <w:bCs/>
                <w:sz w:val="18"/>
                <w:szCs w:val="18"/>
                <w:lang w:eastAsia="hu-HU"/>
              </w:rPr>
              <w:t>(</w:t>
            </w:r>
            <w:proofErr w:type="gramEnd"/>
            <w:r w:rsidRPr="003E5828">
              <w:rPr>
                <w:rFonts w:eastAsia="Times New Roman"/>
                <w:b/>
                <w:bCs/>
                <w:sz w:val="18"/>
                <w:szCs w:val="18"/>
                <w:lang w:eastAsia="hu-HU"/>
              </w:rPr>
              <w:t>ok):</w:t>
            </w:r>
            <w:r w:rsidRPr="003E5828">
              <w:rPr>
                <w:rFonts w:eastAsia="Times New Roman"/>
                <w:sz w:val="18"/>
                <w:szCs w:val="18"/>
                <w:lang w:eastAsia="hu-HU"/>
              </w:rPr>
              <w:t xml:space="preserve"> </w:t>
            </w:r>
            <w:r w:rsidRPr="003E5828">
              <w:rPr>
                <w:rFonts w:eastAsia="Times New Roman"/>
                <w:sz w:val="18"/>
                <w:szCs w:val="18"/>
                <w:vertAlign w:val="superscript"/>
                <w:lang w:eastAsia="hu-HU"/>
              </w:rPr>
              <w:t>2</w:t>
            </w:r>
          </w:p>
          <w:p w:rsidR="00F31610" w:rsidRPr="003E5828" w:rsidRDefault="00F31610" w:rsidP="00B51666">
            <w:pPr>
              <w:spacing w:before="120" w:after="120"/>
              <w:jc w:val="left"/>
              <w:rPr>
                <w:rFonts w:eastAsia="Times New Roman"/>
                <w:color w:val="FF0000"/>
                <w:lang w:eastAsia="hu-HU"/>
              </w:rPr>
            </w:pPr>
            <w:r w:rsidRPr="003E5828">
              <w:rPr>
                <w:rFonts w:eastAsia="Times New Roman"/>
                <w:sz w:val="18"/>
                <w:szCs w:val="18"/>
                <w:lang w:eastAsia="hu-HU"/>
              </w:rPr>
              <w:t xml:space="preserve">Fő </w:t>
            </w:r>
            <w:proofErr w:type="spellStart"/>
            <w:r w:rsidRPr="003E5828">
              <w:rPr>
                <w:rFonts w:eastAsia="Times New Roman"/>
                <w:sz w:val="18"/>
                <w:szCs w:val="18"/>
                <w:lang w:eastAsia="hu-HU"/>
              </w:rPr>
              <w:t>CPV-kód</w:t>
            </w:r>
            <w:proofErr w:type="spellEnd"/>
            <w:r w:rsidRPr="003E5828">
              <w:rPr>
                <w:rFonts w:eastAsia="Times New Roman"/>
                <w:sz w:val="18"/>
                <w:szCs w:val="18"/>
                <w:lang w:eastAsia="hu-HU"/>
              </w:rPr>
              <w:t xml:space="preserve">: </w:t>
            </w:r>
            <w:r w:rsidRPr="003E5828">
              <w:rPr>
                <w:rFonts w:eastAsia="Times New Roman"/>
                <w:sz w:val="18"/>
                <w:szCs w:val="18"/>
                <w:vertAlign w:val="superscript"/>
                <w:lang w:eastAsia="hu-HU"/>
              </w:rPr>
              <w:t>1</w:t>
            </w:r>
            <w:r w:rsidRPr="003E5828">
              <w:rPr>
                <w:rFonts w:eastAsia="Times New Roman"/>
                <w:sz w:val="18"/>
                <w:szCs w:val="18"/>
                <w:lang w:eastAsia="hu-HU"/>
              </w:rPr>
              <w:t xml:space="preserve"> Kiegészítő </w:t>
            </w:r>
            <w:proofErr w:type="spellStart"/>
            <w:r w:rsidRPr="003E5828">
              <w:rPr>
                <w:rFonts w:eastAsia="Times New Roman"/>
                <w:sz w:val="18"/>
                <w:szCs w:val="18"/>
                <w:lang w:eastAsia="hu-HU"/>
              </w:rPr>
              <w:t>CPV-kód</w:t>
            </w:r>
            <w:proofErr w:type="spellEnd"/>
            <w:r w:rsidRPr="003E5828">
              <w:rPr>
                <w:rFonts w:eastAsia="Times New Roman"/>
                <w:sz w:val="18"/>
                <w:szCs w:val="18"/>
                <w:lang w:eastAsia="hu-HU"/>
              </w:rPr>
              <w:t xml:space="preserve">: </w:t>
            </w:r>
            <w:r w:rsidRPr="003E5828">
              <w:rPr>
                <w:rFonts w:eastAsia="Times New Roman"/>
                <w:sz w:val="18"/>
                <w:szCs w:val="18"/>
                <w:vertAlign w:val="superscript"/>
                <w:lang w:eastAsia="hu-HU"/>
              </w:rPr>
              <w:t>1 2</w:t>
            </w:r>
            <w:r w:rsidRPr="003E5828">
              <w:rPr>
                <w:rFonts w:eastAsia="Times New Roman"/>
                <w:sz w:val="18"/>
                <w:szCs w:val="18"/>
                <w:lang w:eastAsia="hu-HU"/>
              </w:rPr>
              <w:t xml:space="preserve"> </w:t>
            </w:r>
            <w:proofErr w:type="gramStart"/>
            <w:r w:rsidRPr="003E5828">
              <w:rPr>
                <w:rFonts w:eastAsia="Times New Roman"/>
                <w:sz w:val="18"/>
                <w:szCs w:val="18"/>
                <w:lang w:eastAsia="hu-HU"/>
              </w:rPr>
              <w:t>[ ]</w:t>
            </w:r>
            <w:proofErr w:type="gramEnd"/>
            <w:r w:rsidRPr="003E5828">
              <w:rPr>
                <w:rFonts w:eastAsia="Times New Roman"/>
                <w:sz w:val="18"/>
                <w:szCs w:val="18"/>
                <w:lang w:eastAsia="hu-HU"/>
              </w:rPr>
              <w:t>[ ][ ][ ]</w:t>
            </w:r>
          </w:p>
        </w:tc>
      </w:tr>
      <w:tr w:rsidR="00F31610" w:rsidRPr="00F31610" w:rsidTr="00C713F7">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II.2.3)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teljesítés helye:</w:t>
            </w:r>
          </w:p>
          <w:p w:rsidR="00AA63FE" w:rsidRDefault="00F31610" w:rsidP="00AA63FE">
            <w:pPr>
              <w:ind w:left="720"/>
              <w:rPr>
                <w:rFonts w:eastAsia="Times New Roman"/>
                <w:sz w:val="18"/>
                <w:szCs w:val="18"/>
                <w:lang w:eastAsia="hu-HU"/>
              </w:rPr>
            </w:pPr>
            <w:proofErr w:type="spellStart"/>
            <w:r w:rsidRPr="00F31610">
              <w:rPr>
                <w:rFonts w:eastAsia="Times New Roman"/>
                <w:sz w:val="18"/>
                <w:szCs w:val="18"/>
                <w:lang w:eastAsia="hu-HU"/>
              </w:rPr>
              <w:t>NUTS-kód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r w:rsidR="00A23EDE" w:rsidRPr="00A23EDE">
              <w:rPr>
                <w:rFonts w:eastAsia="Times New Roman"/>
                <w:b/>
                <w:sz w:val="18"/>
                <w:szCs w:val="18"/>
                <w:lang w:eastAsia="hu-HU"/>
              </w:rPr>
              <w:t>HU33</w:t>
            </w:r>
            <w:r w:rsidR="006B6E7D">
              <w:rPr>
                <w:rFonts w:eastAsia="Times New Roman"/>
                <w:b/>
                <w:sz w:val="18"/>
                <w:szCs w:val="18"/>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teljesítés helye:</w:t>
            </w:r>
            <w:r w:rsidR="00A23EDE">
              <w:rPr>
                <w:rFonts w:eastAsia="Times New Roman"/>
                <w:sz w:val="18"/>
                <w:szCs w:val="18"/>
                <w:lang w:eastAsia="hu-HU"/>
              </w:rPr>
              <w:t xml:space="preserve"> </w:t>
            </w:r>
          </w:p>
          <w:p w:rsidR="00AA63FE" w:rsidRPr="00AA63FE" w:rsidRDefault="00AA63FE" w:rsidP="00AA63FE">
            <w:pPr>
              <w:ind w:left="720"/>
              <w:rPr>
                <w:b/>
                <w:sz w:val="18"/>
                <w:szCs w:val="18"/>
              </w:rPr>
            </w:pPr>
            <w:r w:rsidRPr="00AA63FE">
              <w:rPr>
                <w:rFonts w:eastAsia="Times New Roman"/>
                <w:b/>
                <w:sz w:val="18"/>
                <w:szCs w:val="18"/>
                <w:lang w:eastAsia="hu-HU"/>
              </w:rPr>
              <w:t xml:space="preserve">5675 </w:t>
            </w:r>
            <w:r w:rsidRPr="00AA63FE">
              <w:rPr>
                <w:b/>
                <w:sz w:val="18"/>
                <w:szCs w:val="18"/>
              </w:rPr>
              <w:t>Telekgerendás, Ady Endre utca - 86; 180; 249</w:t>
            </w:r>
          </w:p>
          <w:p w:rsidR="00AA63FE" w:rsidRPr="00AA63FE" w:rsidRDefault="00AA63FE" w:rsidP="00AA63FE">
            <w:pPr>
              <w:ind w:left="720"/>
              <w:rPr>
                <w:b/>
                <w:sz w:val="18"/>
                <w:szCs w:val="18"/>
              </w:rPr>
            </w:pPr>
            <w:r w:rsidRPr="00AA63FE">
              <w:rPr>
                <w:b/>
                <w:sz w:val="18"/>
                <w:szCs w:val="18"/>
              </w:rPr>
              <w:t xml:space="preserve">5675 Telekgerendás, </w:t>
            </w:r>
            <w:proofErr w:type="spellStart"/>
            <w:r w:rsidRPr="00AA63FE">
              <w:rPr>
                <w:b/>
                <w:sz w:val="18"/>
                <w:szCs w:val="18"/>
              </w:rPr>
              <w:t>Koszna</w:t>
            </w:r>
            <w:proofErr w:type="spellEnd"/>
            <w:r w:rsidRPr="00AA63FE">
              <w:rPr>
                <w:b/>
                <w:sz w:val="18"/>
                <w:szCs w:val="18"/>
              </w:rPr>
              <w:t xml:space="preserve"> János utca - 152; 273</w:t>
            </w:r>
          </w:p>
          <w:p w:rsidR="00AA63FE" w:rsidRPr="00AA63FE" w:rsidRDefault="00AA63FE" w:rsidP="00AA63FE">
            <w:pPr>
              <w:ind w:left="720"/>
              <w:rPr>
                <w:b/>
                <w:sz w:val="18"/>
                <w:szCs w:val="18"/>
              </w:rPr>
            </w:pPr>
            <w:r w:rsidRPr="00AA63FE">
              <w:rPr>
                <w:b/>
                <w:sz w:val="18"/>
                <w:szCs w:val="18"/>
              </w:rPr>
              <w:t>5675 Telekgerendás, Dózsa György utca - 181; 992</w:t>
            </w:r>
          </w:p>
          <w:p w:rsidR="00AA63FE" w:rsidRPr="00AA63FE" w:rsidRDefault="00AA63FE" w:rsidP="00AA63FE">
            <w:pPr>
              <w:ind w:left="720"/>
              <w:rPr>
                <w:b/>
                <w:sz w:val="18"/>
                <w:szCs w:val="18"/>
              </w:rPr>
            </w:pPr>
            <w:r w:rsidRPr="00AA63FE">
              <w:rPr>
                <w:b/>
                <w:sz w:val="18"/>
                <w:szCs w:val="18"/>
              </w:rPr>
              <w:t>5675 Telekgerendás, Gerle utca - 102</w:t>
            </w:r>
          </w:p>
          <w:p w:rsidR="00AA63FE" w:rsidRPr="00AA63FE" w:rsidRDefault="00AA63FE" w:rsidP="00AA63FE">
            <w:pPr>
              <w:ind w:left="720"/>
              <w:rPr>
                <w:b/>
                <w:sz w:val="18"/>
                <w:szCs w:val="18"/>
              </w:rPr>
            </w:pPr>
            <w:r w:rsidRPr="00AA63FE">
              <w:rPr>
                <w:b/>
                <w:sz w:val="18"/>
                <w:szCs w:val="18"/>
              </w:rPr>
              <w:t>5675 Telekgerendás, Nyárfa sor - 550; 87/14; 85/12; 71/12</w:t>
            </w:r>
          </w:p>
          <w:p w:rsidR="00AA63FE" w:rsidRPr="00AA63FE" w:rsidRDefault="00AA63FE" w:rsidP="00AA63FE">
            <w:pPr>
              <w:ind w:left="720"/>
              <w:rPr>
                <w:b/>
                <w:sz w:val="18"/>
                <w:szCs w:val="18"/>
              </w:rPr>
            </w:pPr>
            <w:r w:rsidRPr="00AA63FE">
              <w:rPr>
                <w:b/>
                <w:sz w:val="18"/>
                <w:szCs w:val="18"/>
              </w:rPr>
              <w:t>5675 Telekgerendás, Körtefa sor - 838</w:t>
            </w:r>
          </w:p>
          <w:p w:rsidR="00AA63FE" w:rsidRPr="00AA63FE" w:rsidRDefault="00AA63FE" w:rsidP="00AA63FE">
            <w:pPr>
              <w:ind w:left="720"/>
              <w:rPr>
                <w:b/>
                <w:sz w:val="18"/>
                <w:szCs w:val="18"/>
              </w:rPr>
            </w:pPr>
            <w:r w:rsidRPr="00AA63FE">
              <w:rPr>
                <w:b/>
                <w:sz w:val="18"/>
                <w:szCs w:val="18"/>
              </w:rPr>
              <w:t>5675 Telekgerendás, Rákóczi Ferenc utca - 1018; 103/2</w:t>
            </w:r>
          </w:p>
          <w:p w:rsidR="008C70AC" w:rsidRPr="00AA63FE" w:rsidRDefault="00AA63FE" w:rsidP="00AA63FE">
            <w:pPr>
              <w:ind w:left="720"/>
              <w:rPr>
                <w:b/>
                <w:sz w:val="18"/>
                <w:szCs w:val="18"/>
              </w:rPr>
            </w:pPr>
            <w:r w:rsidRPr="00AA63FE">
              <w:rPr>
                <w:b/>
                <w:sz w:val="18"/>
                <w:szCs w:val="18"/>
              </w:rPr>
              <w:t>5675 Telekgerendás, Petőfi Sándor utca - 514/1; 72; 24; 216</w:t>
            </w:r>
          </w:p>
        </w:tc>
      </w:tr>
      <w:tr w:rsidR="00F31610" w:rsidRPr="00F31610" w:rsidTr="00C713F7">
        <w:tc>
          <w:tcPr>
            <w:tcW w:w="9715" w:type="dxa"/>
            <w:gridSpan w:val="2"/>
            <w:hideMark/>
          </w:tcPr>
          <w:p w:rsidR="00F31610" w:rsidRDefault="00F31610" w:rsidP="0042537D">
            <w:pPr>
              <w:spacing w:before="120" w:after="120"/>
              <w:jc w:val="left"/>
              <w:rPr>
                <w:rFonts w:eastAsia="Times New Roman"/>
                <w:sz w:val="18"/>
                <w:szCs w:val="18"/>
                <w:lang w:eastAsia="hu-HU"/>
              </w:rPr>
            </w:pPr>
            <w:r w:rsidRPr="00F31610">
              <w:rPr>
                <w:rFonts w:eastAsia="Times New Roman"/>
                <w:b/>
                <w:bCs/>
                <w:sz w:val="18"/>
                <w:szCs w:val="18"/>
                <w:lang w:eastAsia="hu-HU"/>
              </w:rPr>
              <w:t xml:space="preserve">II.2.4)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mennyisége:</w:t>
            </w:r>
            <w:r w:rsidRPr="00F31610">
              <w:rPr>
                <w:rFonts w:eastAsia="Times New Roman"/>
                <w:sz w:val="18"/>
                <w:szCs w:val="18"/>
                <w:lang w:eastAsia="hu-HU"/>
              </w:rPr>
              <w:t xml:space="preserve"> </w:t>
            </w:r>
          </w:p>
          <w:p w:rsidR="00CF3C25" w:rsidRPr="00E87EE7" w:rsidRDefault="00CF3C25" w:rsidP="00CF3C25">
            <w:pPr>
              <w:spacing w:before="120"/>
              <w:rPr>
                <w:sz w:val="18"/>
                <w:szCs w:val="18"/>
              </w:rPr>
            </w:pPr>
            <w:r w:rsidRPr="00E87EE7">
              <w:rPr>
                <w:sz w:val="18"/>
                <w:szCs w:val="18"/>
              </w:rPr>
              <w:t xml:space="preserve">Telekgerendás község belterületén belül jelentős a mélyebben fekvő településrészek száma – amelyek egyben a leginkább veszélyeztetettek a belvíz szempontjából. A tervezett beruházást a településen rendszeresen visszatérő jelentős belvízkárok és abból fakadó közvetlen-, valamint járulékos költségek, az ismétlődő emelt szintű helyreállítási kiadások megszüntetése teszik indokolttá. A károk megelőzhetővé, a védekezési költségek minimalizálhatóvá tehetőek. A tervezett belvízvédelmi létesítmények célja, hogy elsősorban a településen élők életminőségét, vagyonbiztonságát és a természeti környezet megőrzését szolgálja az előzőekben alátámasztott indokok alapján. Telekgerendás belterületén a belterület védelmét szolgáló vízelvezető-hálózat fejlesztése, rekonstrukciója a </w:t>
            </w:r>
            <w:proofErr w:type="spellStart"/>
            <w:r w:rsidRPr="00E87EE7">
              <w:rPr>
                <w:sz w:val="18"/>
                <w:szCs w:val="18"/>
              </w:rPr>
              <w:t>csapadékvízgazdálkodás</w:t>
            </w:r>
            <w:proofErr w:type="spellEnd"/>
            <w:r w:rsidRPr="00E87EE7">
              <w:rPr>
                <w:sz w:val="18"/>
                <w:szCs w:val="18"/>
              </w:rPr>
              <w:t xml:space="preserve"> céljainak figyelembevételével a következő vízlevezető árkok átépítése, kiépítése valósulhat meg a pályázat keretén belül:</w:t>
            </w:r>
          </w:p>
          <w:p w:rsidR="00CF3C25" w:rsidRPr="00E87EE7" w:rsidRDefault="00CF3C25" w:rsidP="00CF3C25">
            <w:pPr>
              <w:spacing w:before="120" w:after="120"/>
              <w:ind w:left="992"/>
              <w:rPr>
                <w:sz w:val="18"/>
                <w:szCs w:val="18"/>
              </w:rPr>
            </w:pPr>
            <w:r w:rsidRPr="00E87EE7">
              <w:rPr>
                <w:sz w:val="18"/>
                <w:szCs w:val="18"/>
              </w:rPr>
              <w:t>- Földmedrű nyílt árok kiépítése</w:t>
            </w:r>
          </w:p>
          <w:p w:rsidR="00CF3C25" w:rsidRPr="00E87EE7" w:rsidRDefault="00CF3C25" w:rsidP="00CF3C25">
            <w:pPr>
              <w:spacing w:before="120" w:after="120"/>
              <w:ind w:left="992"/>
              <w:rPr>
                <w:sz w:val="18"/>
                <w:szCs w:val="18"/>
              </w:rPr>
            </w:pPr>
            <w:r w:rsidRPr="00E87EE7">
              <w:rPr>
                <w:sz w:val="18"/>
                <w:szCs w:val="18"/>
              </w:rPr>
              <w:t>- Burkolt nyílt árok kiépítése</w:t>
            </w:r>
          </w:p>
          <w:p w:rsidR="00CF3C25" w:rsidRPr="00E87EE7" w:rsidRDefault="00CF3C25" w:rsidP="00CF3C25">
            <w:pPr>
              <w:spacing w:before="120" w:after="120"/>
              <w:ind w:left="992"/>
              <w:rPr>
                <w:sz w:val="18"/>
                <w:szCs w:val="18"/>
              </w:rPr>
            </w:pPr>
            <w:r w:rsidRPr="00E87EE7">
              <w:rPr>
                <w:sz w:val="18"/>
                <w:szCs w:val="18"/>
              </w:rPr>
              <w:t xml:space="preserve">- Zárt </w:t>
            </w:r>
            <w:proofErr w:type="spellStart"/>
            <w:r w:rsidRPr="00E87EE7">
              <w:rPr>
                <w:sz w:val="18"/>
                <w:szCs w:val="18"/>
              </w:rPr>
              <w:t>belvízelveztő</w:t>
            </w:r>
            <w:proofErr w:type="spellEnd"/>
            <w:r w:rsidRPr="00E87EE7">
              <w:rPr>
                <w:sz w:val="18"/>
                <w:szCs w:val="18"/>
              </w:rPr>
              <w:t xml:space="preserve"> csatorna kiépítése</w:t>
            </w:r>
          </w:p>
          <w:p w:rsidR="000B3A20" w:rsidRPr="00E87EE7" w:rsidRDefault="00CF3C25" w:rsidP="00CF3C25">
            <w:pPr>
              <w:autoSpaceDE w:val="0"/>
              <w:autoSpaceDN w:val="0"/>
              <w:adjustRightInd w:val="0"/>
              <w:rPr>
                <w:sz w:val="18"/>
                <w:szCs w:val="18"/>
              </w:rPr>
            </w:pPr>
            <w:r w:rsidRPr="00E87EE7">
              <w:rPr>
                <w:sz w:val="18"/>
                <w:szCs w:val="18"/>
              </w:rPr>
              <w:t xml:space="preserve">                     -  Útkereszteződések bontása helyreállítása.</w:t>
            </w:r>
          </w:p>
          <w:p w:rsidR="00E10C12" w:rsidRDefault="00E10C12" w:rsidP="00E10C12">
            <w:pPr>
              <w:spacing w:before="120"/>
              <w:rPr>
                <w:sz w:val="18"/>
                <w:szCs w:val="18"/>
              </w:rPr>
            </w:pPr>
            <w:r w:rsidRPr="00E10C12">
              <w:rPr>
                <w:sz w:val="18"/>
                <w:szCs w:val="18"/>
              </w:rPr>
              <w:t xml:space="preserve">A projekt keretében megvalósuló csatornák </w:t>
            </w:r>
            <w:proofErr w:type="spellStart"/>
            <w:r w:rsidRPr="00E10C12">
              <w:rPr>
                <w:sz w:val="18"/>
                <w:szCs w:val="18"/>
              </w:rPr>
              <w:t>összhossza</w:t>
            </w:r>
            <w:proofErr w:type="spellEnd"/>
            <w:r w:rsidR="00AB2B6F">
              <w:rPr>
                <w:sz w:val="18"/>
                <w:szCs w:val="18"/>
              </w:rPr>
              <w:t xml:space="preserve"> a Támogatási szerződés szerint</w:t>
            </w:r>
            <w:r w:rsidR="002A06FC">
              <w:rPr>
                <w:sz w:val="18"/>
                <w:szCs w:val="18"/>
              </w:rPr>
              <w:t xml:space="preserve"> 3.310 méter</w:t>
            </w:r>
            <w:r w:rsidRPr="00E10C12">
              <w:rPr>
                <w:sz w:val="18"/>
                <w:szCs w:val="18"/>
              </w:rPr>
              <w:t xml:space="preserve">. </w:t>
            </w:r>
            <w:r>
              <w:rPr>
                <w:sz w:val="18"/>
                <w:szCs w:val="18"/>
              </w:rPr>
              <w:t xml:space="preserve"> </w:t>
            </w:r>
            <w:r w:rsidRPr="00E10C12">
              <w:rPr>
                <w:sz w:val="18"/>
                <w:szCs w:val="18"/>
              </w:rPr>
              <w:t>A beruházás által megvédett utcákon kívül számos ingatlan belvízi biztonságát illetve biztonságosabb belvízmentesítését irányozza elő, ami az elmúlt évek tapasztalatai alapján szükségessé vált.</w:t>
            </w:r>
            <w:r w:rsidR="00AB2B6F">
              <w:rPr>
                <w:sz w:val="18"/>
                <w:szCs w:val="18"/>
              </w:rPr>
              <w:t xml:space="preserve"> A kiviteli tervdokumentáció és a költségvetés </w:t>
            </w:r>
            <w:proofErr w:type="gramStart"/>
            <w:r w:rsidR="00AB2B6F">
              <w:rPr>
                <w:sz w:val="18"/>
                <w:szCs w:val="18"/>
              </w:rPr>
              <w:t>ezen</w:t>
            </w:r>
            <w:proofErr w:type="gramEnd"/>
            <w:r w:rsidR="00AB2B6F">
              <w:rPr>
                <w:sz w:val="18"/>
                <w:szCs w:val="18"/>
              </w:rPr>
              <w:t xml:space="preserve"> mennyiséget tartalmazza. A változást a Támogató felé az ajánlatkérő bejelentette. </w:t>
            </w:r>
          </w:p>
          <w:p w:rsidR="002D52E9" w:rsidRPr="00D97C8B" w:rsidRDefault="002D52E9" w:rsidP="00E10C12">
            <w:pPr>
              <w:spacing w:before="120"/>
              <w:rPr>
                <w:sz w:val="18"/>
                <w:szCs w:val="18"/>
              </w:rPr>
            </w:pPr>
            <w:r w:rsidRPr="00D97C8B">
              <w:rPr>
                <w:sz w:val="18"/>
                <w:szCs w:val="18"/>
              </w:rPr>
              <w:t xml:space="preserve">A kiviteli szintű tervdokumentáció </w:t>
            </w:r>
            <w:r w:rsidR="00B6765F" w:rsidRPr="00D97C8B">
              <w:rPr>
                <w:sz w:val="18"/>
                <w:szCs w:val="18"/>
              </w:rPr>
              <w:t xml:space="preserve">tartalmazza </w:t>
            </w:r>
            <w:r w:rsidRPr="00D97C8B">
              <w:rPr>
                <w:sz w:val="18"/>
                <w:szCs w:val="18"/>
              </w:rPr>
              <w:t>a ténylegesen felmért és m</w:t>
            </w:r>
            <w:r w:rsidR="00AB2B6F">
              <w:rPr>
                <w:sz w:val="18"/>
                <w:szCs w:val="18"/>
              </w:rPr>
              <w:t>egvalósításra kerülő</w:t>
            </w:r>
            <w:r w:rsidR="00B6765F" w:rsidRPr="00D97C8B">
              <w:rPr>
                <w:sz w:val="18"/>
                <w:szCs w:val="18"/>
              </w:rPr>
              <w:t xml:space="preserve"> </w:t>
            </w:r>
            <w:r w:rsidR="00AB2B6F">
              <w:rPr>
                <w:sz w:val="18"/>
                <w:szCs w:val="18"/>
              </w:rPr>
              <w:t xml:space="preserve">csapadékvíz csatornák hosszát, </w:t>
            </w:r>
            <w:r w:rsidR="00B6765F" w:rsidRPr="00D97C8B">
              <w:rPr>
                <w:sz w:val="18"/>
                <w:szCs w:val="18"/>
              </w:rPr>
              <w:t>utcák</w:t>
            </w:r>
            <w:r w:rsidR="00AB2B6F">
              <w:rPr>
                <w:sz w:val="18"/>
                <w:szCs w:val="18"/>
              </w:rPr>
              <w:t xml:space="preserve"> </w:t>
            </w:r>
            <w:proofErr w:type="gramStart"/>
            <w:r w:rsidR="00AB2B6F">
              <w:rPr>
                <w:sz w:val="18"/>
                <w:szCs w:val="18"/>
              </w:rPr>
              <w:t xml:space="preserve">és </w:t>
            </w:r>
            <w:r w:rsidRPr="00D97C8B">
              <w:rPr>
                <w:sz w:val="18"/>
                <w:szCs w:val="18"/>
              </w:rPr>
              <w:t xml:space="preserve"> szelvényszám</w:t>
            </w:r>
            <w:proofErr w:type="gramEnd"/>
            <w:r w:rsidRPr="00D97C8B">
              <w:rPr>
                <w:sz w:val="18"/>
                <w:szCs w:val="18"/>
              </w:rPr>
              <w:t xml:space="preserve"> szerinti bontásban</w:t>
            </w:r>
            <w:r w:rsidR="000E2D66" w:rsidRPr="00D97C8B">
              <w:rPr>
                <w:sz w:val="18"/>
                <w:szCs w:val="18"/>
              </w:rPr>
              <w:t>.</w:t>
            </w:r>
            <w:r w:rsidRPr="00D97C8B">
              <w:rPr>
                <w:sz w:val="18"/>
                <w:szCs w:val="18"/>
              </w:rPr>
              <w:t xml:space="preserve">  </w:t>
            </w:r>
          </w:p>
          <w:p w:rsidR="00B5471D" w:rsidRDefault="00AB2B6F" w:rsidP="00AB2B6F">
            <w:pPr>
              <w:rPr>
                <w:sz w:val="18"/>
                <w:szCs w:val="18"/>
              </w:rPr>
            </w:pPr>
            <w:r w:rsidRPr="00AB2B6F">
              <w:rPr>
                <w:sz w:val="18"/>
                <w:szCs w:val="18"/>
              </w:rPr>
              <w:t>CS-1-0-0 (Rákóczi utca) jelű csatorna</w:t>
            </w:r>
            <w:r>
              <w:rPr>
                <w:sz w:val="18"/>
                <w:szCs w:val="18"/>
              </w:rPr>
              <w:t>: 550,50 m</w:t>
            </w:r>
          </w:p>
          <w:p w:rsidR="00AB2B6F" w:rsidRPr="00AB2B6F" w:rsidRDefault="00AB2B6F" w:rsidP="00AB2B6F">
            <w:pPr>
              <w:rPr>
                <w:sz w:val="18"/>
                <w:szCs w:val="18"/>
              </w:rPr>
            </w:pPr>
            <w:r w:rsidRPr="00AB2B6F">
              <w:rPr>
                <w:sz w:val="18"/>
                <w:szCs w:val="18"/>
              </w:rPr>
              <w:t>CS-1-1-0 (</w:t>
            </w:r>
            <w:proofErr w:type="spellStart"/>
            <w:r w:rsidRPr="00AB2B6F">
              <w:rPr>
                <w:sz w:val="18"/>
                <w:szCs w:val="18"/>
              </w:rPr>
              <w:t>Koszna</w:t>
            </w:r>
            <w:proofErr w:type="spellEnd"/>
            <w:r w:rsidRPr="00AB2B6F">
              <w:rPr>
                <w:sz w:val="18"/>
                <w:szCs w:val="18"/>
              </w:rPr>
              <w:t xml:space="preserve"> utca) jelű csatorna: 262,50m</w:t>
            </w:r>
          </w:p>
          <w:p w:rsidR="00AB2B6F" w:rsidRPr="00AB2B6F" w:rsidRDefault="00AB2B6F" w:rsidP="00AB2B6F">
            <w:pPr>
              <w:rPr>
                <w:sz w:val="18"/>
                <w:szCs w:val="18"/>
              </w:rPr>
            </w:pPr>
            <w:r w:rsidRPr="00AB2B6F">
              <w:rPr>
                <w:sz w:val="18"/>
                <w:szCs w:val="18"/>
              </w:rPr>
              <w:t>CS-1-2-0 (</w:t>
            </w:r>
            <w:proofErr w:type="spellStart"/>
            <w:r w:rsidRPr="00AB2B6F">
              <w:rPr>
                <w:sz w:val="18"/>
                <w:szCs w:val="18"/>
              </w:rPr>
              <w:t>Koszna</w:t>
            </w:r>
            <w:proofErr w:type="spellEnd"/>
            <w:r w:rsidRPr="00AB2B6F">
              <w:rPr>
                <w:sz w:val="18"/>
                <w:szCs w:val="18"/>
              </w:rPr>
              <w:t xml:space="preserve"> utca) jelű csatorna: 263 m</w:t>
            </w:r>
          </w:p>
          <w:p w:rsidR="00AB2B6F" w:rsidRPr="00AB2B6F" w:rsidRDefault="00AB2B6F" w:rsidP="00AB2B6F">
            <w:pPr>
              <w:rPr>
                <w:sz w:val="18"/>
                <w:szCs w:val="18"/>
              </w:rPr>
            </w:pPr>
            <w:r w:rsidRPr="00AB2B6F">
              <w:rPr>
                <w:sz w:val="18"/>
                <w:szCs w:val="18"/>
              </w:rPr>
              <w:t>CS-1-3-0 (Ady utca, Dózsa utca) jelű csatorna: 419,30 m</w:t>
            </w:r>
          </w:p>
          <w:p w:rsidR="00AB2B6F" w:rsidRPr="00AB2B6F" w:rsidRDefault="00AB2B6F" w:rsidP="00AB2B6F">
            <w:pPr>
              <w:rPr>
                <w:sz w:val="18"/>
                <w:szCs w:val="18"/>
              </w:rPr>
            </w:pPr>
            <w:r w:rsidRPr="00AB2B6F">
              <w:rPr>
                <w:sz w:val="18"/>
                <w:szCs w:val="18"/>
              </w:rPr>
              <w:t xml:space="preserve">CS-1-4-0 (Ady utca, Dózsa utca, </w:t>
            </w:r>
            <w:proofErr w:type="spellStart"/>
            <w:r w:rsidRPr="00AB2B6F">
              <w:rPr>
                <w:sz w:val="18"/>
                <w:szCs w:val="18"/>
              </w:rPr>
              <w:t>Koszna</w:t>
            </w:r>
            <w:proofErr w:type="spellEnd"/>
            <w:r w:rsidRPr="00AB2B6F">
              <w:rPr>
                <w:sz w:val="18"/>
                <w:szCs w:val="18"/>
              </w:rPr>
              <w:t xml:space="preserve"> utca) jelű csatorna: 733 m</w:t>
            </w:r>
          </w:p>
          <w:p w:rsidR="00AB2B6F" w:rsidRPr="00AB2B6F" w:rsidRDefault="00AB2B6F" w:rsidP="00AB2B6F">
            <w:pPr>
              <w:rPr>
                <w:sz w:val="18"/>
                <w:szCs w:val="18"/>
              </w:rPr>
            </w:pPr>
            <w:r w:rsidRPr="00AB2B6F">
              <w:rPr>
                <w:sz w:val="18"/>
                <w:szCs w:val="18"/>
              </w:rPr>
              <w:t>CS-1-4-1 (</w:t>
            </w:r>
            <w:proofErr w:type="spellStart"/>
            <w:r w:rsidRPr="00AB2B6F">
              <w:rPr>
                <w:sz w:val="18"/>
                <w:szCs w:val="18"/>
              </w:rPr>
              <w:t>Koszna</w:t>
            </w:r>
            <w:proofErr w:type="spellEnd"/>
            <w:r w:rsidRPr="00AB2B6F">
              <w:rPr>
                <w:sz w:val="18"/>
                <w:szCs w:val="18"/>
              </w:rPr>
              <w:t xml:space="preserve"> utca) jelű csatorna: 292,10 m</w:t>
            </w:r>
          </w:p>
          <w:p w:rsidR="00AB2B6F" w:rsidRPr="00AB2B6F" w:rsidRDefault="00AB2B6F" w:rsidP="00AB2B6F">
            <w:pPr>
              <w:rPr>
                <w:sz w:val="18"/>
                <w:szCs w:val="18"/>
              </w:rPr>
            </w:pPr>
            <w:r w:rsidRPr="00AB2B6F">
              <w:rPr>
                <w:sz w:val="18"/>
                <w:szCs w:val="18"/>
              </w:rPr>
              <w:t>CS-1-5-0 (Petőfi utca) jelű csatorna: 561,60 m</w:t>
            </w:r>
          </w:p>
          <w:p w:rsidR="00AB2B6F" w:rsidRPr="00AB2B6F" w:rsidRDefault="00AB2B6F" w:rsidP="00AB2B6F">
            <w:pPr>
              <w:rPr>
                <w:sz w:val="18"/>
                <w:szCs w:val="18"/>
              </w:rPr>
            </w:pPr>
            <w:r w:rsidRPr="00AB2B6F">
              <w:rPr>
                <w:sz w:val="18"/>
                <w:szCs w:val="18"/>
              </w:rPr>
              <w:t>CS-1-5-1, CS-1-5-2 (Dózsa utca) jelű csatornák</w:t>
            </w:r>
            <w:proofErr w:type="gramStart"/>
            <w:r w:rsidRPr="00AB2B6F">
              <w:rPr>
                <w:sz w:val="18"/>
                <w:szCs w:val="18"/>
              </w:rPr>
              <w:t>::</w:t>
            </w:r>
            <w:proofErr w:type="gramEnd"/>
            <w:r w:rsidRPr="00AB2B6F">
              <w:rPr>
                <w:sz w:val="18"/>
                <w:szCs w:val="18"/>
              </w:rPr>
              <w:t xml:space="preserve"> 94,80 m</w:t>
            </w:r>
          </w:p>
          <w:p w:rsidR="00AB2B6F" w:rsidRPr="00AB2B6F" w:rsidRDefault="00AB2B6F" w:rsidP="00AB2B6F">
            <w:pPr>
              <w:rPr>
                <w:sz w:val="18"/>
                <w:szCs w:val="18"/>
              </w:rPr>
            </w:pPr>
            <w:r w:rsidRPr="00AB2B6F">
              <w:rPr>
                <w:sz w:val="18"/>
                <w:szCs w:val="18"/>
              </w:rPr>
              <w:t>CS-2-0-0 (Gerle utca) jelű csatorna:271,50 m</w:t>
            </w:r>
          </w:p>
          <w:p w:rsidR="00AB2B6F" w:rsidRPr="00AB2B6F" w:rsidRDefault="00AB2B6F" w:rsidP="00AB2B6F">
            <w:pPr>
              <w:rPr>
                <w:sz w:val="18"/>
                <w:szCs w:val="18"/>
              </w:rPr>
            </w:pPr>
            <w:r w:rsidRPr="00AB2B6F">
              <w:rPr>
                <w:sz w:val="18"/>
                <w:szCs w:val="18"/>
              </w:rPr>
              <w:t>CS-2-1-0 (Nyárfa sor) jelű csatorna: 133 m</w:t>
            </w:r>
          </w:p>
          <w:p w:rsidR="00AB2B6F" w:rsidRPr="00AB2B6F" w:rsidRDefault="00AB2B6F" w:rsidP="00AB2B6F">
            <w:pPr>
              <w:rPr>
                <w:sz w:val="18"/>
                <w:szCs w:val="18"/>
              </w:rPr>
            </w:pPr>
            <w:r w:rsidRPr="00AB2B6F">
              <w:rPr>
                <w:sz w:val="18"/>
                <w:szCs w:val="18"/>
              </w:rPr>
              <w:t>CS-2-2-0 (Körtefa sor) jelű csatorna: 191 m</w:t>
            </w:r>
          </w:p>
          <w:p w:rsidR="00AB2B6F" w:rsidRPr="00AB2B6F" w:rsidRDefault="00AB2B6F" w:rsidP="00AB2B6F">
            <w:pPr>
              <w:rPr>
                <w:sz w:val="18"/>
                <w:szCs w:val="18"/>
              </w:rPr>
            </w:pPr>
            <w:r w:rsidRPr="00AB2B6F">
              <w:rPr>
                <w:sz w:val="18"/>
                <w:szCs w:val="18"/>
              </w:rPr>
              <w:t>CS-3-0-0 (Petőfi utca, Rákóczi utca) jelű csatorna: 287,40 m</w:t>
            </w:r>
          </w:p>
          <w:p w:rsidR="00AB2B6F" w:rsidRPr="00AB2B6F" w:rsidRDefault="00AB2B6F" w:rsidP="00AB2B6F">
            <w:pPr>
              <w:rPr>
                <w:sz w:val="18"/>
                <w:szCs w:val="18"/>
              </w:rPr>
            </w:pPr>
            <w:r w:rsidRPr="00AB2B6F">
              <w:rPr>
                <w:sz w:val="18"/>
                <w:szCs w:val="18"/>
              </w:rPr>
              <w:t>CS-3-1-0 (Petőfi utca) jelű csatorna: 106,80 m</w:t>
            </w:r>
          </w:p>
          <w:p w:rsidR="00AB2B6F" w:rsidRPr="00AB2B6F" w:rsidRDefault="00AB2B6F" w:rsidP="00AB2B6F">
            <w:pPr>
              <w:rPr>
                <w:sz w:val="18"/>
                <w:szCs w:val="18"/>
              </w:rPr>
            </w:pPr>
            <w:r w:rsidRPr="00AB2B6F">
              <w:rPr>
                <w:sz w:val="18"/>
                <w:szCs w:val="18"/>
              </w:rPr>
              <w:t>CS-3-2-0 (Petőfi utca) jelű csatorna: 52,60 m</w:t>
            </w:r>
          </w:p>
          <w:p w:rsidR="00AB2B6F" w:rsidRPr="00AB2B6F" w:rsidRDefault="00AB2B6F" w:rsidP="00AB2B6F">
            <w:pPr>
              <w:rPr>
                <w:sz w:val="18"/>
                <w:szCs w:val="18"/>
              </w:rPr>
            </w:pPr>
            <w:r w:rsidRPr="00AB2B6F">
              <w:rPr>
                <w:sz w:val="18"/>
                <w:szCs w:val="18"/>
              </w:rPr>
              <w:t>CS-4-0-0 (Petőfi utca) jelű csatorna: Csatlakozik a korábban kiépített csatornacsonkhoz, amely közvetlen csatlakozik a</w:t>
            </w:r>
            <w:r>
              <w:rPr>
                <w:sz w:val="18"/>
                <w:szCs w:val="18"/>
              </w:rPr>
              <w:t xml:space="preserve"> </w:t>
            </w:r>
            <w:r w:rsidRPr="00AB2B6F">
              <w:rPr>
                <w:sz w:val="18"/>
                <w:szCs w:val="18"/>
              </w:rPr>
              <w:t>befogadóba. Φ30-as beton átereszek és 40 cm fenékszélességű földmedrű nyílt</w:t>
            </w:r>
            <w:r>
              <w:rPr>
                <w:sz w:val="18"/>
                <w:szCs w:val="18"/>
              </w:rPr>
              <w:t xml:space="preserve"> </w:t>
            </w:r>
            <w:r w:rsidRPr="00AB2B6F">
              <w:rPr>
                <w:sz w:val="18"/>
                <w:szCs w:val="18"/>
              </w:rPr>
              <w:t>árok készül.</w:t>
            </w:r>
          </w:p>
          <w:p w:rsidR="00AB2B6F" w:rsidRDefault="00AB2B6F" w:rsidP="00897294">
            <w:pPr>
              <w:autoSpaceDE w:val="0"/>
              <w:autoSpaceDN w:val="0"/>
              <w:adjustRightInd w:val="0"/>
              <w:rPr>
                <w:b/>
                <w:bCs/>
                <w:sz w:val="18"/>
                <w:szCs w:val="18"/>
                <w:lang w:eastAsia="hu-HU"/>
              </w:rPr>
            </w:pPr>
            <w:r>
              <w:rPr>
                <w:b/>
                <w:bCs/>
                <w:sz w:val="18"/>
                <w:szCs w:val="18"/>
                <w:lang w:eastAsia="hu-HU"/>
              </w:rPr>
              <w:t xml:space="preserve">Összesen: </w:t>
            </w:r>
            <w:r w:rsidR="007509D6">
              <w:rPr>
                <w:b/>
                <w:bCs/>
                <w:sz w:val="18"/>
                <w:szCs w:val="18"/>
                <w:lang w:eastAsia="hu-HU"/>
              </w:rPr>
              <w:t>4219,10 m</w:t>
            </w:r>
          </w:p>
          <w:p w:rsidR="00AB2B6F" w:rsidRPr="00D97C8B" w:rsidRDefault="00AB2B6F" w:rsidP="00897294">
            <w:pPr>
              <w:autoSpaceDE w:val="0"/>
              <w:autoSpaceDN w:val="0"/>
              <w:adjustRightInd w:val="0"/>
              <w:rPr>
                <w:b/>
                <w:bCs/>
                <w:sz w:val="18"/>
                <w:szCs w:val="18"/>
                <w:lang w:eastAsia="hu-HU"/>
              </w:rPr>
            </w:pPr>
          </w:p>
          <w:p w:rsidR="009847AB" w:rsidRPr="00E87EE7" w:rsidRDefault="009847AB" w:rsidP="009847AB">
            <w:pPr>
              <w:rPr>
                <w:rFonts w:eastAsia="Times New Roman"/>
                <w:b/>
                <w:bCs/>
                <w:sz w:val="18"/>
                <w:szCs w:val="18"/>
                <w:lang w:eastAsia="hu-HU"/>
              </w:rPr>
            </w:pPr>
            <w:r w:rsidRPr="00E87EE7">
              <w:rPr>
                <w:rFonts w:eastAsia="Times New Roman"/>
                <w:b/>
                <w:bCs/>
                <w:sz w:val="18"/>
                <w:szCs w:val="18"/>
                <w:lang w:eastAsia="hu-HU"/>
              </w:rPr>
              <w:t>Az építési beruházáshoz kapcsolódó részletes leírást a műszaki leírás, illetve a költségvetés tartalmazza.</w:t>
            </w:r>
          </w:p>
          <w:p w:rsidR="00F31610" w:rsidRPr="00F31610" w:rsidRDefault="0022139E" w:rsidP="0042537D">
            <w:pPr>
              <w:spacing w:before="120" w:after="120"/>
              <w:jc w:val="left"/>
              <w:rPr>
                <w:rFonts w:eastAsia="Times New Roman"/>
                <w:lang w:eastAsia="hu-HU"/>
              </w:rPr>
            </w:pPr>
            <w:r w:rsidRPr="00E87EE7">
              <w:rPr>
                <w:rFonts w:eastAsia="Times New Roman"/>
                <w:i/>
                <w:iCs/>
                <w:sz w:val="18"/>
                <w:szCs w:val="18"/>
                <w:lang w:eastAsia="hu-HU"/>
              </w:rPr>
              <w:t xml:space="preserve"> </w:t>
            </w:r>
            <w:r w:rsidR="00F31610" w:rsidRPr="00E87EE7">
              <w:rPr>
                <w:rFonts w:eastAsia="Times New Roman"/>
                <w:i/>
                <w:iCs/>
                <w:sz w:val="18"/>
                <w:szCs w:val="18"/>
                <w:lang w:eastAsia="hu-HU"/>
              </w:rPr>
              <w:t>(az építési beruházás, árubeszerzés vagy szolgáltatás jellege és mennyisége, illetve az igények és követelmények meghatározása)</w:t>
            </w:r>
          </w:p>
        </w:tc>
      </w:tr>
      <w:tr w:rsidR="00F31610" w:rsidRPr="00F31610" w:rsidTr="00C713F7">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II.2.5) Értékelési szempontok</w:t>
            </w:r>
          </w:p>
          <w:p w:rsidR="00F31610" w:rsidRPr="002E361F" w:rsidRDefault="001C13E7" w:rsidP="0042537D">
            <w:pPr>
              <w:spacing w:before="120" w:after="120"/>
              <w:jc w:val="left"/>
              <w:rPr>
                <w:rFonts w:eastAsia="Times New Roman"/>
                <w:lang w:eastAsia="hu-HU"/>
              </w:rPr>
            </w:pPr>
            <w:r w:rsidRPr="002E361F">
              <w:rPr>
                <w:rFonts w:ascii="Wingdings" w:eastAsia="Times New Roman" w:hAnsi="Wingdings"/>
                <w:sz w:val="18"/>
                <w:szCs w:val="18"/>
                <w:lang w:eastAsia="hu-HU"/>
              </w:rPr>
              <w:t></w:t>
            </w:r>
            <w:r w:rsidR="00F31610" w:rsidRPr="002E361F">
              <w:rPr>
                <w:rFonts w:eastAsia="Times New Roman"/>
                <w:sz w:val="18"/>
                <w:szCs w:val="18"/>
                <w:lang w:eastAsia="hu-HU"/>
              </w:rPr>
              <w:t xml:space="preserve"> Az alábbi értékelési szempontok</w:t>
            </w:r>
          </w:p>
          <w:p w:rsidR="003E5828" w:rsidRDefault="003E5828" w:rsidP="003E5828">
            <w:pPr>
              <w:spacing w:before="120" w:after="120"/>
              <w:ind w:left="180"/>
              <w:jc w:val="left"/>
              <w:rPr>
                <w:rFonts w:eastAsia="Times New Roman"/>
                <w:sz w:val="18"/>
                <w:szCs w:val="18"/>
                <w:vertAlign w:val="superscript"/>
                <w:lang w:eastAsia="hu-HU"/>
              </w:rPr>
            </w:pPr>
            <w:r w:rsidRPr="00376A55">
              <w:rPr>
                <w:rFonts w:ascii="Wingdings" w:eastAsia="Times New Roman" w:hAnsi="Wingdings"/>
                <w:sz w:val="18"/>
                <w:szCs w:val="18"/>
                <w:lang w:eastAsia="hu-HU"/>
              </w:rPr>
              <w:t></w:t>
            </w:r>
            <w:r w:rsidRPr="002E361F">
              <w:rPr>
                <w:rFonts w:eastAsia="Times New Roman"/>
                <w:sz w:val="18"/>
                <w:szCs w:val="18"/>
                <w:lang w:eastAsia="hu-HU"/>
              </w:rPr>
              <w:t xml:space="preserve"> Minőségi szempont – Megnevezés:</w:t>
            </w:r>
            <w:r w:rsidRPr="00376A55">
              <w:rPr>
                <w:rFonts w:eastAsia="Times New Roman"/>
                <w:sz w:val="18"/>
                <w:szCs w:val="18"/>
                <w:lang w:eastAsia="hu-HU"/>
              </w:rPr>
              <w:t xml:space="preserve">/ Súlyszám: </w:t>
            </w:r>
            <w:r w:rsidRPr="00376A55">
              <w:rPr>
                <w:rFonts w:eastAsia="Times New Roman"/>
                <w:sz w:val="18"/>
                <w:szCs w:val="18"/>
                <w:vertAlign w:val="superscript"/>
                <w:lang w:eastAsia="hu-HU"/>
              </w:rPr>
              <w:t>1 2 20</w:t>
            </w:r>
          </w:p>
          <w:p w:rsidR="003E5828" w:rsidRPr="008A3315" w:rsidRDefault="003E5828" w:rsidP="008A3315">
            <w:pPr>
              <w:pStyle w:val="Listaszerbekezds"/>
              <w:numPr>
                <w:ilvl w:val="0"/>
                <w:numId w:val="9"/>
              </w:numPr>
              <w:spacing w:before="120" w:after="120"/>
              <w:rPr>
                <w:b/>
                <w:sz w:val="18"/>
                <w:szCs w:val="18"/>
              </w:rPr>
            </w:pPr>
            <w:r w:rsidRPr="008A3315">
              <w:rPr>
                <w:b/>
                <w:sz w:val="18"/>
                <w:szCs w:val="18"/>
              </w:rPr>
              <w:lastRenderedPageBreak/>
              <w:t xml:space="preserve">Jótállás </w:t>
            </w:r>
            <w:r w:rsidRPr="00E8180D">
              <w:rPr>
                <w:b/>
                <w:sz w:val="18"/>
                <w:szCs w:val="18"/>
              </w:rPr>
              <w:t>időtartama hónapban (</w:t>
            </w:r>
            <w:r w:rsidR="00D75A70" w:rsidRPr="00E8180D">
              <w:rPr>
                <w:b/>
                <w:sz w:val="18"/>
                <w:szCs w:val="18"/>
              </w:rPr>
              <w:t xml:space="preserve">min. </w:t>
            </w:r>
            <w:r w:rsidR="00E87EE7" w:rsidRPr="00E8180D">
              <w:rPr>
                <w:b/>
                <w:sz w:val="18"/>
                <w:szCs w:val="18"/>
              </w:rPr>
              <w:t>24</w:t>
            </w:r>
            <w:r w:rsidRPr="00E8180D">
              <w:rPr>
                <w:b/>
                <w:sz w:val="18"/>
                <w:szCs w:val="18"/>
              </w:rPr>
              <w:t xml:space="preserve"> hónap – </w:t>
            </w:r>
            <w:proofErr w:type="spellStart"/>
            <w:r w:rsidRPr="00E8180D">
              <w:rPr>
                <w:b/>
                <w:sz w:val="18"/>
                <w:szCs w:val="18"/>
              </w:rPr>
              <w:t>max</w:t>
            </w:r>
            <w:proofErr w:type="spellEnd"/>
            <w:r w:rsidRPr="00E8180D">
              <w:rPr>
                <w:b/>
                <w:sz w:val="18"/>
                <w:szCs w:val="18"/>
              </w:rPr>
              <w:t xml:space="preserve">. </w:t>
            </w:r>
            <w:r w:rsidR="00E87EE7" w:rsidRPr="00E8180D">
              <w:rPr>
                <w:b/>
                <w:sz w:val="18"/>
                <w:szCs w:val="18"/>
              </w:rPr>
              <w:t>48</w:t>
            </w:r>
            <w:r w:rsidRPr="00E8180D">
              <w:rPr>
                <w:b/>
                <w:sz w:val="18"/>
                <w:szCs w:val="18"/>
              </w:rPr>
              <w:t xml:space="preserve"> hónap</w:t>
            </w:r>
            <w:r w:rsidRPr="008A3315">
              <w:rPr>
                <w:b/>
                <w:sz w:val="18"/>
                <w:szCs w:val="18"/>
              </w:rPr>
              <w:t xml:space="preserve">) / </w:t>
            </w:r>
            <w:r w:rsidR="00E87EE7" w:rsidRPr="008A3315">
              <w:rPr>
                <w:b/>
                <w:sz w:val="18"/>
                <w:szCs w:val="18"/>
              </w:rPr>
              <w:t>15</w:t>
            </w:r>
          </w:p>
          <w:p w:rsidR="003E5828" w:rsidRPr="008A3315" w:rsidRDefault="003E5828" w:rsidP="008A3315">
            <w:pPr>
              <w:pStyle w:val="Listaszerbekezds"/>
              <w:numPr>
                <w:ilvl w:val="0"/>
                <w:numId w:val="9"/>
              </w:numPr>
              <w:spacing w:before="120" w:after="120"/>
              <w:rPr>
                <w:b/>
                <w:sz w:val="18"/>
                <w:szCs w:val="18"/>
              </w:rPr>
            </w:pPr>
            <w:r w:rsidRPr="008A3315">
              <w:rPr>
                <w:b/>
                <w:sz w:val="18"/>
                <w:szCs w:val="18"/>
              </w:rPr>
              <w:t>Felelős műszaki vezető (</w:t>
            </w:r>
            <w:r w:rsidRPr="00E8180D">
              <w:rPr>
                <w:b/>
                <w:sz w:val="18"/>
                <w:szCs w:val="18"/>
              </w:rPr>
              <w:t>MV-</w:t>
            </w:r>
            <w:r w:rsidR="00C4440F" w:rsidRPr="00E8180D">
              <w:rPr>
                <w:b/>
                <w:sz w:val="18"/>
                <w:szCs w:val="18"/>
              </w:rPr>
              <w:t>VZ</w:t>
            </w:r>
            <w:r w:rsidRPr="008A3315">
              <w:rPr>
                <w:b/>
                <w:sz w:val="18"/>
                <w:szCs w:val="18"/>
              </w:rPr>
              <w:t xml:space="preserve">) szakmai többlettapasztalata (min. 0 hónap, </w:t>
            </w:r>
            <w:proofErr w:type="spellStart"/>
            <w:r w:rsidRPr="008A3315">
              <w:rPr>
                <w:b/>
                <w:sz w:val="18"/>
                <w:szCs w:val="18"/>
              </w:rPr>
              <w:t>max</w:t>
            </w:r>
            <w:proofErr w:type="spellEnd"/>
            <w:r w:rsidRPr="008A3315">
              <w:rPr>
                <w:b/>
                <w:sz w:val="18"/>
                <w:szCs w:val="18"/>
              </w:rPr>
              <w:t>. 36 hónap) / 10</w:t>
            </w:r>
          </w:p>
          <w:p w:rsidR="00E87EE7" w:rsidRPr="008A3315" w:rsidRDefault="00E87EE7" w:rsidP="008A3315">
            <w:pPr>
              <w:pStyle w:val="Listaszerbekezds"/>
              <w:numPr>
                <w:ilvl w:val="0"/>
                <w:numId w:val="9"/>
              </w:numPr>
              <w:spacing w:before="120" w:after="120"/>
              <w:rPr>
                <w:b/>
                <w:sz w:val="18"/>
                <w:szCs w:val="18"/>
              </w:rPr>
            </w:pPr>
            <w:r w:rsidRPr="008A3315">
              <w:rPr>
                <w:b/>
                <w:sz w:val="18"/>
                <w:szCs w:val="18"/>
              </w:rPr>
              <w:t xml:space="preserve">Helyi </w:t>
            </w:r>
            <w:r w:rsidR="006703CE">
              <w:rPr>
                <w:b/>
                <w:sz w:val="18"/>
                <w:szCs w:val="18"/>
              </w:rPr>
              <w:t>munkanélküli</w:t>
            </w:r>
            <w:r w:rsidRPr="008A3315">
              <w:rPr>
                <w:b/>
                <w:sz w:val="18"/>
                <w:szCs w:val="18"/>
              </w:rPr>
              <w:t xml:space="preserve"> alkalmazása</w:t>
            </w:r>
            <w:r w:rsidR="00A9337A" w:rsidRPr="008A3315">
              <w:rPr>
                <w:b/>
                <w:sz w:val="18"/>
                <w:szCs w:val="18"/>
              </w:rPr>
              <w:t xml:space="preserve"> (2-4 fő között)</w:t>
            </w:r>
            <w:r w:rsidRPr="008A3315">
              <w:rPr>
                <w:b/>
                <w:sz w:val="18"/>
                <w:szCs w:val="18"/>
              </w:rPr>
              <w:t xml:space="preserve"> / 5</w:t>
            </w:r>
          </w:p>
          <w:p w:rsidR="00F31610" w:rsidRPr="00376A55" w:rsidRDefault="00F31610" w:rsidP="0042537D">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Pr="00376A55">
              <w:rPr>
                <w:rFonts w:eastAsia="Times New Roman"/>
                <w:sz w:val="18"/>
                <w:szCs w:val="18"/>
                <w:lang w:eastAsia="hu-HU"/>
              </w:rPr>
              <w:t xml:space="preserve"> Költség szempont – Megnevezés: / Súlyszám: </w:t>
            </w:r>
            <w:r w:rsidRPr="00376A55">
              <w:rPr>
                <w:rFonts w:eastAsia="Times New Roman"/>
                <w:sz w:val="18"/>
                <w:szCs w:val="18"/>
                <w:vertAlign w:val="superscript"/>
                <w:lang w:eastAsia="hu-HU"/>
              </w:rPr>
              <w:t>1 20</w:t>
            </w:r>
          </w:p>
          <w:p w:rsidR="00F31610" w:rsidRPr="00F31610" w:rsidRDefault="001C13E7" w:rsidP="00E87EE7">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00F31610" w:rsidRPr="00376A55">
              <w:rPr>
                <w:rFonts w:eastAsia="Times New Roman"/>
                <w:sz w:val="18"/>
                <w:szCs w:val="18"/>
                <w:lang w:eastAsia="hu-HU"/>
              </w:rPr>
              <w:t xml:space="preserve">Ár szempont – Megnevezés: </w:t>
            </w:r>
            <w:r w:rsidR="008A3315" w:rsidRPr="008A3315">
              <w:rPr>
                <w:rFonts w:eastAsia="Times New Roman"/>
                <w:b/>
                <w:sz w:val="18"/>
                <w:szCs w:val="18"/>
                <w:lang w:eastAsia="hu-HU"/>
              </w:rPr>
              <w:t>4</w:t>
            </w:r>
            <w:proofErr w:type="gramStart"/>
            <w:r w:rsidR="008A3315">
              <w:rPr>
                <w:rFonts w:eastAsia="Times New Roman"/>
                <w:sz w:val="18"/>
                <w:szCs w:val="18"/>
                <w:lang w:eastAsia="hu-HU"/>
              </w:rPr>
              <w:t>.</w:t>
            </w:r>
            <w:r w:rsidR="002E361F" w:rsidRPr="00376A55">
              <w:rPr>
                <w:rFonts w:eastAsia="Times New Roman"/>
                <w:b/>
                <w:sz w:val="18"/>
                <w:szCs w:val="18"/>
                <w:lang w:eastAsia="hu-HU"/>
              </w:rPr>
              <w:t>Egyösszegű</w:t>
            </w:r>
            <w:proofErr w:type="gramEnd"/>
            <w:r w:rsidR="002E361F" w:rsidRPr="00376A55">
              <w:rPr>
                <w:rFonts w:eastAsia="Times New Roman"/>
                <w:b/>
                <w:sz w:val="18"/>
                <w:szCs w:val="18"/>
                <w:lang w:eastAsia="hu-HU"/>
              </w:rPr>
              <w:t xml:space="preserve"> nettó ajánlati ár Ft-ban</w:t>
            </w:r>
            <w:r w:rsidR="002E361F" w:rsidRPr="00376A55">
              <w:rPr>
                <w:rFonts w:eastAsia="Times New Roman"/>
                <w:sz w:val="18"/>
                <w:szCs w:val="18"/>
                <w:lang w:eastAsia="hu-HU"/>
              </w:rPr>
              <w:t xml:space="preserve"> </w:t>
            </w:r>
            <w:r w:rsidR="00F31610" w:rsidRPr="00376A55">
              <w:rPr>
                <w:rFonts w:eastAsia="Times New Roman"/>
                <w:sz w:val="18"/>
                <w:szCs w:val="18"/>
                <w:lang w:eastAsia="hu-HU"/>
              </w:rPr>
              <w:t xml:space="preserve">/ Súlyszám: </w:t>
            </w:r>
            <w:r w:rsidR="00E87EE7">
              <w:rPr>
                <w:rFonts w:eastAsia="Times New Roman"/>
                <w:b/>
                <w:sz w:val="18"/>
                <w:szCs w:val="18"/>
                <w:lang w:eastAsia="hu-HU"/>
              </w:rPr>
              <w:t>70</w:t>
            </w:r>
            <w:r w:rsidR="00F31610" w:rsidRPr="002E361F">
              <w:rPr>
                <w:rFonts w:eastAsia="Times New Roman"/>
                <w:sz w:val="18"/>
                <w:szCs w:val="18"/>
                <w:vertAlign w:val="superscript"/>
                <w:lang w:eastAsia="hu-HU"/>
              </w:rPr>
              <w:t>21</w:t>
            </w:r>
          </w:p>
        </w:tc>
      </w:tr>
      <w:tr w:rsidR="00F31610" w:rsidRPr="00F31610" w:rsidTr="00C713F7">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 xml:space="preserve">II.2.6) Becsült érték: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Érték ÁFA nélkül</w:t>
            </w:r>
            <w:r w:rsidRPr="009A3168">
              <w:rPr>
                <w:rFonts w:eastAsia="Times New Roman"/>
                <w:sz w:val="18"/>
                <w:szCs w:val="18"/>
                <w:lang w:eastAsia="hu-HU"/>
              </w:rPr>
              <w:t xml:space="preserve">: </w:t>
            </w:r>
            <w:r w:rsidR="00CF3C25">
              <w:rPr>
                <w:rFonts w:eastAsia="Times New Roman"/>
                <w:b/>
                <w:sz w:val="18"/>
                <w:szCs w:val="18"/>
                <w:lang w:eastAsia="hu-HU"/>
              </w:rPr>
              <w:t>82.348.000</w:t>
            </w:r>
            <w:r w:rsidR="00A437D5">
              <w:rPr>
                <w:rFonts w:eastAsia="Times New Roman"/>
                <w:b/>
                <w:sz w:val="18"/>
                <w:szCs w:val="18"/>
                <w:lang w:eastAsia="hu-HU"/>
              </w:rPr>
              <w:t xml:space="preserve">.- </w:t>
            </w:r>
            <w:r w:rsidRPr="00F31610">
              <w:rPr>
                <w:rFonts w:eastAsia="Times New Roman"/>
                <w:sz w:val="18"/>
                <w:szCs w:val="18"/>
                <w:lang w:eastAsia="hu-HU"/>
              </w:rPr>
              <w:t xml:space="preserve">Pénznem: </w:t>
            </w:r>
            <w:r w:rsidR="00A23EDE" w:rsidRPr="00A23EDE">
              <w:rPr>
                <w:rFonts w:eastAsia="Times New Roman"/>
                <w:b/>
                <w:sz w:val="18"/>
                <w:szCs w:val="18"/>
                <w:lang w:eastAsia="hu-HU"/>
              </w:rPr>
              <w:t>HUF</w:t>
            </w:r>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w:t>
            </w:r>
            <w:proofErr w:type="spellStart"/>
            <w:r w:rsidRPr="00F31610">
              <w:rPr>
                <w:rFonts w:eastAsia="Times New Roman"/>
                <w:i/>
                <w:iCs/>
                <w:sz w:val="18"/>
                <w:szCs w:val="18"/>
                <w:lang w:eastAsia="hu-HU"/>
              </w:rPr>
              <w:t>keretmegállapodás</w:t>
            </w:r>
            <w:proofErr w:type="spellEnd"/>
            <w:r w:rsidRPr="00F31610">
              <w:rPr>
                <w:rFonts w:eastAsia="Times New Roman"/>
                <w:i/>
                <w:iCs/>
                <w:sz w:val="18"/>
                <w:szCs w:val="18"/>
                <w:lang w:eastAsia="hu-HU"/>
              </w:rPr>
              <w:t xml:space="preserve"> vagy dinamikus beszerzési rendszer esetében ennek a résznek a </w:t>
            </w:r>
            <w:proofErr w:type="spellStart"/>
            <w:r w:rsidRPr="00F31610">
              <w:rPr>
                <w:rFonts w:eastAsia="Times New Roman"/>
                <w:i/>
                <w:iCs/>
                <w:sz w:val="18"/>
                <w:szCs w:val="18"/>
                <w:lang w:eastAsia="hu-HU"/>
              </w:rPr>
              <w:t>keretmegállapodás</w:t>
            </w:r>
            <w:proofErr w:type="spellEnd"/>
            <w:r w:rsidRPr="00F31610">
              <w:rPr>
                <w:rFonts w:eastAsia="Times New Roman"/>
                <w:i/>
                <w:iCs/>
                <w:sz w:val="18"/>
                <w:szCs w:val="18"/>
                <w:lang w:eastAsia="hu-HU"/>
              </w:rPr>
              <w:t xml:space="preserve"> vagy dinamikus beszerzési rendszer teljes időtartamára vonatkozó becsült összértéke)</w:t>
            </w:r>
          </w:p>
        </w:tc>
      </w:tr>
      <w:tr w:rsidR="00F31610" w:rsidRPr="00F31610" w:rsidTr="00C713F7">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II.2.7)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w:t>
            </w:r>
            <w:proofErr w:type="spellStart"/>
            <w:r w:rsidRPr="00F31610">
              <w:rPr>
                <w:rFonts w:eastAsia="Times New Roman"/>
                <w:b/>
                <w:bCs/>
                <w:sz w:val="18"/>
                <w:szCs w:val="18"/>
                <w:lang w:eastAsia="hu-HU"/>
              </w:rPr>
              <w:t>keretmegállapodás</w:t>
            </w:r>
            <w:proofErr w:type="spellEnd"/>
            <w:r w:rsidRPr="00F31610">
              <w:rPr>
                <w:rFonts w:eastAsia="Times New Roman"/>
                <w:b/>
                <w:bCs/>
                <w:sz w:val="18"/>
                <w:szCs w:val="18"/>
                <w:lang w:eastAsia="hu-HU"/>
              </w:rPr>
              <w:t xml:space="preserve"> vagy dinamikus beszerzési rendszer időtartama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 ]</w:t>
            </w:r>
          </w:p>
          <w:p w:rsidR="00F31610" w:rsidRPr="00A23EDE" w:rsidRDefault="00F31610" w:rsidP="0042537D">
            <w:pPr>
              <w:spacing w:before="120" w:after="120"/>
              <w:jc w:val="left"/>
              <w:rPr>
                <w:rFonts w:eastAsia="Times New Roman"/>
                <w:b/>
                <w:lang w:eastAsia="hu-HU"/>
              </w:rPr>
            </w:pPr>
            <w:r w:rsidRPr="00F31610">
              <w:rPr>
                <w:rFonts w:eastAsia="Times New Roman"/>
                <w:sz w:val="18"/>
                <w:szCs w:val="18"/>
                <w:lang w:eastAsia="hu-HU"/>
              </w:rPr>
              <w:t xml:space="preserve">vagy Kezdés: </w:t>
            </w:r>
            <w:r w:rsidR="00347F51" w:rsidRPr="00EE6434">
              <w:rPr>
                <w:rFonts w:eastAsia="Times New Roman"/>
                <w:b/>
                <w:i/>
                <w:iCs/>
                <w:sz w:val="18"/>
                <w:szCs w:val="18"/>
                <w:lang w:eastAsia="hu-HU"/>
              </w:rPr>
              <w:t>szerződés hatályba lépését követően</w:t>
            </w:r>
            <w:r w:rsidRPr="00347F51">
              <w:rPr>
                <w:rFonts w:eastAsia="Times New Roman"/>
                <w:sz w:val="18"/>
                <w:szCs w:val="18"/>
                <w:lang w:eastAsia="hu-HU"/>
              </w:rPr>
              <w:t xml:space="preserve"> / </w:t>
            </w:r>
            <w:r w:rsidRPr="00C6528B">
              <w:rPr>
                <w:rFonts w:eastAsia="Times New Roman"/>
                <w:sz w:val="18"/>
                <w:szCs w:val="18"/>
                <w:lang w:eastAsia="hu-HU"/>
              </w:rPr>
              <w:t>Befejezés:</w:t>
            </w:r>
            <w:r w:rsidR="005B246C">
              <w:rPr>
                <w:rFonts w:eastAsia="Times New Roman"/>
                <w:b/>
                <w:i/>
                <w:iCs/>
                <w:sz w:val="18"/>
                <w:szCs w:val="18"/>
                <w:lang w:eastAsia="hu-HU"/>
              </w:rPr>
              <w:t xml:space="preserve">2018. augusztus </w:t>
            </w:r>
            <w:r w:rsidR="00CF3C25" w:rsidRPr="00E87EE7">
              <w:rPr>
                <w:rFonts w:eastAsia="Times New Roman"/>
                <w:b/>
                <w:i/>
                <w:iCs/>
                <w:sz w:val="18"/>
                <w:szCs w:val="18"/>
                <w:lang w:eastAsia="hu-HU"/>
              </w:rPr>
              <w:t>31.</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szerződés meghosszabbítható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1C13E7">
              <w:rPr>
                <w:rFonts w:ascii="Wingdings" w:eastAsia="Times New Roman" w:hAnsi="Wingdings"/>
                <w:sz w:val="18"/>
                <w:szCs w:val="18"/>
                <w:lang w:eastAsia="hu-HU"/>
              </w:rPr>
              <w:t></w:t>
            </w:r>
            <w:r w:rsidRPr="00F31610">
              <w:rPr>
                <w:rFonts w:eastAsia="Times New Roman"/>
                <w:sz w:val="18"/>
                <w:szCs w:val="18"/>
                <w:lang w:eastAsia="hu-HU"/>
              </w:rPr>
              <w:t xml:space="preserve"> nem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meghosszabbítás leírása:</w:t>
            </w:r>
          </w:p>
        </w:tc>
      </w:tr>
      <w:tr w:rsidR="00F31610" w:rsidRPr="00F31610" w:rsidTr="00C713F7">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II.2.8) Az ajánlattételre vagy részvételre felhívandó gazdasági szereplők számának korlátozására vonatkozó információ</w:t>
            </w:r>
            <w:r w:rsidRPr="00F31610">
              <w:rPr>
                <w:rFonts w:eastAsia="Times New Roman"/>
                <w:sz w:val="18"/>
                <w:szCs w:val="18"/>
                <w:lang w:eastAsia="hu-HU"/>
              </w:rPr>
              <w:t xml:space="preserve"> </w:t>
            </w:r>
            <w:r w:rsidRPr="00F31610">
              <w:rPr>
                <w:rFonts w:eastAsia="Times New Roman"/>
                <w:i/>
                <w:iCs/>
                <w:sz w:val="18"/>
                <w:szCs w:val="18"/>
                <w:lang w:eastAsia="hu-HU"/>
              </w:rPr>
              <w:t>(nyílt eljárás kivételével)</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gazdasági szereplők tervezett száma (keretszáma):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Tervezett minimum: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Maximális szám: </w:t>
            </w:r>
            <w:r w:rsidRPr="00F31610">
              <w:rPr>
                <w:rFonts w:eastAsia="Times New Roman"/>
                <w:sz w:val="18"/>
                <w:szCs w:val="18"/>
                <w:vertAlign w:val="superscript"/>
                <w:lang w:eastAsia="hu-HU"/>
              </w:rPr>
              <w:t>2</w:t>
            </w:r>
            <w:r w:rsidRPr="00F31610">
              <w:rPr>
                <w:rFonts w:eastAsia="Times New Roman"/>
                <w:sz w:val="18"/>
                <w:szCs w:val="18"/>
                <w:lang w:eastAsia="hu-HU"/>
              </w:rPr>
              <w:t xml:space="preserve"> [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jelentkezők számának korlátozására vonatkozó objektív szempontok:</w:t>
            </w:r>
          </w:p>
        </w:tc>
      </w:tr>
      <w:tr w:rsidR="00F31610" w:rsidRPr="00F31610" w:rsidTr="00C713F7">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Elfogadhatók változatok (alternatív ajánlatok)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w:t>
            </w:r>
          </w:p>
        </w:tc>
      </w:tr>
      <w:tr w:rsidR="00F31610" w:rsidRPr="00F31610" w:rsidTr="00C713F7">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II.2.10) Opciókra vonatkozó információ</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 Opciók leírása:</w:t>
            </w:r>
          </w:p>
        </w:tc>
      </w:tr>
      <w:tr w:rsidR="00F31610" w:rsidRPr="00F31610" w:rsidTr="00C713F7">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II.2.11) Információ az elektronikus katalógusokról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ajánlatokat elektronikus katalógus formájában kell benyújtani, vagy azoknak elektronikus katalógust kell tartalmazniuk</w:t>
            </w:r>
          </w:p>
        </w:tc>
      </w:tr>
      <w:tr w:rsidR="00F31610" w:rsidRPr="00F31610" w:rsidTr="00C713F7">
        <w:tc>
          <w:tcPr>
            <w:tcW w:w="971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európai uniós alapokból finanszírozott projekttel és/vagy programmal kapcsolatos </w:t>
            </w:r>
            <w:r w:rsidR="00F63F34">
              <w:rPr>
                <w:rFonts w:ascii="Wingdings" w:eastAsia="Times New Roman" w:hAnsi="Wingdings"/>
                <w:sz w:val="18"/>
                <w:szCs w:val="18"/>
                <w:lang w:eastAsia="hu-HU"/>
              </w:rPr>
              <w:t></w:t>
            </w:r>
            <w:r w:rsidR="00CA66B8" w:rsidRPr="00F31610">
              <w:rPr>
                <w:rFonts w:eastAsia="Times New Roman"/>
                <w:sz w:val="18"/>
                <w:szCs w:val="18"/>
                <w:lang w:eastAsia="hu-HU"/>
              </w:rPr>
              <w:t xml:space="preserve"> </w:t>
            </w:r>
            <w:r w:rsidRPr="00F31610">
              <w:rPr>
                <w:rFonts w:eastAsia="Times New Roman"/>
                <w:sz w:val="18"/>
                <w:szCs w:val="18"/>
                <w:lang w:eastAsia="hu-HU"/>
              </w:rPr>
              <w:t xml:space="preserve">igen </w:t>
            </w:r>
            <w:r w:rsidR="00F63F34" w:rsidRPr="00F31610">
              <w:rPr>
                <w:rFonts w:ascii="Wingdings" w:eastAsia="Times New Roman" w:hAnsi="Wingdings"/>
                <w:sz w:val="18"/>
                <w:szCs w:val="18"/>
                <w:lang w:eastAsia="hu-HU"/>
              </w:rPr>
              <w:t></w:t>
            </w:r>
            <w:r w:rsidRPr="00F31610">
              <w:rPr>
                <w:rFonts w:eastAsia="Times New Roman"/>
                <w:sz w:val="18"/>
                <w:szCs w:val="18"/>
                <w:lang w:eastAsia="hu-HU"/>
              </w:rPr>
              <w:t>nem</w:t>
            </w:r>
          </w:p>
          <w:p w:rsidR="00F31610" w:rsidRPr="00F31610" w:rsidRDefault="00F31610" w:rsidP="00980E58">
            <w:pPr>
              <w:autoSpaceDE w:val="0"/>
              <w:autoSpaceDN w:val="0"/>
              <w:adjustRightInd w:val="0"/>
              <w:jc w:val="left"/>
              <w:rPr>
                <w:rFonts w:eastAsia="Times New Roman"/>
                <w:lang w:eastAsia="hu-HU"/>
              </w:rPr>
            </w:pPr>
            <w:r w:rsidRPr="00F31610">
              <w:rPr>
                <w:rFonts w:eastAsia="Times New Roman"/>
                <w:sz w:val="18"/>
                <w:szCs w:val="18"/>
                <w:lang w:eastAsia="hu-HU"/>
              </w:rPr>
              <w:t>Projekt száma vagy hivatkozási száma:</w:t>
            </w:r>
            <w:r w:rsidR="001C13E7">
              <w:rPr>
                <w:rFonts w:eastAsia="Times New Roman"/>
                <w:sz w:val="18"/>
                <w:szCs w:val="18"/>
                <w:lang w:eastAsia="hu-HU"/>
              </w:rPr>
              <w:t xml:space="preserve"> </w:t>
            </w:r>
            <w:r w:rsidR="00C61488">
              <w:rPr>
                <w:rFonts w:eastAsia="Times New Roman"/>
                <w:b/>
                <w:bCs/>
                <w:sz w:val="18"/>
                <w:szCs w:val="18"/>
                <w:lang w:eastAsia="hu-HU"/>
              </w:rPr>
              <w:t>TOP-2.1.3-15-BS1-2016-00026</w:t>
            </w:r>
          </w:p>
        </w:tc>
      </w:tr>
      <w:tr w:rsidR="00F31610" w:rsidRPr="00F31610" w:rsidTr="00C713F7">
        <w:tc>
          <w:tcPr>
            <w:tcW w:w="9715" w:type="dxa"/>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II.2.13) További információ</w:t>
            </w:r>
          </w:p>
          <w:p w:rsidR="003F147B" w:rsidRPr="00F31610" w:rsidRDefault="003F147B" w:rsidP="0042537D">
            <w:pPr>
              <w:spacing w:before="120" w:after="120"/>
              <w:jc w:val="left"/>
              <w:rPr>
                <w:rFonts w:eastAsia="Times New Roman"/>
                <w:lang w:eastAsia="hu-HU"/>
              </w:rPr>
            </w:pPr>
            <w:r>
              <w:rPr>
                <w:rFonts w:eastAsia="Times New Roman"/>
                <w:b/>
                <w:bCs/>
                <w:sz w:val="18"/>
                <w:szCs w:val="18"/>
                <w:lang w:eastAsia="hu-HU"/>
              </w:rPr>
              <w:t>A kivitelezés során a nyertes ajánlattevőnek az előteljesítésre lehetősége van.</w:t>
            </w:r>
          </w:p>
        </w:tc>
      </w:tr>
    </w:tbl>
    <w:p w:rsidR="00011987" w:rsidRDefault="00011987" w:rsidP="0042537D">
      <w:pPr>
        <w:spacing w:before="120" w:after="120"/>
        <w:jc w:val="left"/>
        <w:rPr>
          <w:rFonts w:eastAsia="Times New Roman"/>
          <w:b/>
          <w:bCs/>
          <w:sz w:val="28"/>
          <w:szCs w:val="28"/>
          <w:lang w:eastAsia="hu-HU"/>
        </w:rPr>
      </w:pP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III. szakasz: Jogi, gazdasági, pénzügyi és műszaki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58"/>
        <w:gridCol w:w="5037"/>
      </w:tblGrid>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III.1.1) Kizáró okok és a szakmai tevékenység végzésére vonatkozó alkalmasság</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 kizáró okok felsorolása:</w:t>
            </w:r>
          </w:p>
          <w:p w:rsidR="002E361F" w:rsidRPr="002E361F" w:rsidRDefault="002E361F" w:rsidP="002E361F">
            <w:pPr>
              <w:spacing w:before="120" w:after="120"/>
              <w:jc w:val="left"/>
              <w:rPr>
                <w:rFonts w:eastAsia="Times New Roman"/>
                <w:b/>
                <w:sz w:val="18"/>
                <w:szCs w:val="18"/>
                <w:lang w:eastAsia="hu-HU"/>
              </w:rPr>
            </w:pPr>
            <w:r w:rsidRPr="002E361F">
              <w:rPr>
                <w:rFonts w:eastAsia="Times New Roman"/>
                <w:b/>
                <w:sz w:val="18"/>
                <w:szCs w:val="18"/>
                <w:lang w:eastAsia="hu-HU"/>
              </w:rPr>
              <w:t>(</w:t>
            </w:r>
            <w:r>
              <w:rPr>
                <w:rFonts w:eastAsia="Times New Roman"/>
                <w:b/>
                <w:sz w:val="18"/>
                <w:szCs w:val="18"/>
                <w:lang w:eastAsia="hu-HU"/>
              </w:rPr>
              <w:t xml:space="preserve">Valamennyi </w:t>
            </w:r>
            <w:r w:rsidRPr="002E361F">
              <w:rPr>
                <w:rFonts w:eastAsia="Times New Roman"/>
                <w:b/>
                <w:sz w:val="18"/>
                <w:szCs w:val="18"/>
                <w:lang w:eastAsia="hu-HU"/>
              </w:rPr>
              <w:t>rész esetében)</w:t>
            </w:r>
          </w:p>
          <w:p w:rsidR="002E361F" w:rsidRPr="002E361F" w:rsidRDefault="002E361F" w:rsidP="002E361F">
            <w:pPr>
              <w:spacing w:before="120" w:after="120"/>
              <w:jc w:val="left"/>
              <w:rPr>
                <w:rFonts w:eastAsia="Times New Roman"/>
                <w:b/>
                <w:sz w:val="18"/>
                <w:szCs w:val="18"/>
                <w:lang w:eastAsia="hu-HU"/>
              </w:rPr>
            </w:pPr>
            <w:r w:rsidRPr="002E361F">
              <w:rPr>
                <w:rFonts w:eastAsia="Times New Roman"/>
                <w:b/>
                <w:sz w:val="18"/>
                <w:szCs w:val="18"/>
                <w:lang w:eastAsia="hu-HU"/>
              </w:rPr>
              <w:t>Az eljárásban nem lehet ajánlattevő, részvételre jelentkező, alvállalkozó, és nem vehet részt alkalmasság igazolásában olyan gazdasági szereplő, akivel szemben fennállnak a Kbt. 62. § (1) g)</w:t>
            </w:r>
            <w:proofErr w:type="spellStart"/>
            <w:r w:rsidRPr="002E361F">
              <w:rPr>
                <w:rFonts w:eastAsia="Times New Roman"/>
                <w:b/>
                <w:sz w:val="18"/>
                <w:szCs w:val="18"/>
                <w:lang w:eastAsia="hu-HU"/>
              </w:rPr>
              <w:t>-k</w:t>
            </w:r>
            <w:proofErr w:type="spellEnd"/>
            <w:r w:rsidRPr="002E361F">
              <w:rPr>
                <w:rFonts w:eastAsia="Times New Roman"/>
                <w:b/>
                <w:sz w:val="18"/>
                <w:szCs w:val="18"/>
                <w:lang w:eastAsia="hu-HU"/>
              </w:rPr>
              <w:t>)</w:t>
            </w:r>
            <w:r>
              <w:rPr>
                <w:rFonts w:eastAsia="Times New Roman"/>
                <w:b/>
                <w:sz w:val="18"/>
                <w:szCs w:val="18"/>
                <w:lang w:eastAsia="hu-HU"/>
              </w:rPr>
              <w:t>,</w:t>
            </w:r>
            <w:r w:rsidRPr="002E361F">
              <w:rPr>
                <w:rFonts w:eastAsia="Times New Roman"/>
                <w:b/>
                <w:sz w:val="18"/>
                <w:szCs w:val="18"/>
                <w:lang w:eastAsia="hu-HU"/>
              </w:rPr>
              <w:t xml:space="preserve"> m) </w:t>
            </w:r>
            <w:r>
              <w:rPr>
                <w:rFonts w:eastAsia="Times New Roman"/>
                <w:b/>
                <w:sz w:val="18"/>
                <w:szCs w:val="18"/>
                <w:lang w:eastAsia="hu-HU"/>
              </w:rPr>
              <w:t xml:space="preserve">és q) </w:t>
            </w:r>
            <w:r w:rsidRPr="002E361F">
              <w:rPr>
                <w:rFonts w:eastAsia="Times New Roman"/>
                <w:b/>
                <w:sz w:val="18"/>
                <w:szCs w:val="18"/>
                <w:lang w:eastAsia="hu-HU"/>
              </w:rPr>
              <w:t>pontjában meghatározott bármely kizáró ok.</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B53E52" w:rsidRDefault="00B53E52" w:rsidP="005066B9">
            <w:pPr>
              <w:spacing w:before="120" w:after="120"/>
              <w:rPr>
                <w:rFonts w:eastAsia="Times New Roman"/>
                <w:b/>
                <w:sz w:val="18"/>
                <w:szCs w:val="18"/>
                <w:lang w:eastAsia="hu-HU"/>
              </w:rPr>
            </w:pPr>
            <w:r w:rsidRPr="002E361F">
              <w:rPr>
                <w:rFonts w:eastAsia="Times New Roman"/>
                <w:b/>
                <w:sz w:val="18"/>
                <w:szCs w:val="18"/>
                <w:lang w:eastAsia="hu-HU"/>
              </w:rPr>
              <w:t xml:space="preserve">Az ajánlattevőnek a Kbt. 114. § (2) bekezdése </w:t>
            </w:r>
            <w:r w:rsidR="005066B9">
              <w:rPr>
                <w:rFonts w:eastAsia="Times New Roman"/>
                <w:b/>
                <w:sz w:val="18"/>
                <w:szCs w:val="18"/>
                <w:lang w:eastAsia="hu-HU"/>
              </w:rPr>
              <w:t xml:space="preserve">és a </w:t>
            </w:r>
            <w:r w:rsidR="005066B9" w:rsidRPr="00297EA6">
              <w:rPr>
                <w:rFonts w:eastAsia="Times New Roman"/>
                <w:b/>
                <w:sz w:val="18"/>
                <w:szCs w:val="18"/>
                <w:lang w:eastAsia="hu-HU"/>
              </w:rPr>
              <w:t>321/2015. (X. 30.) Korm. rendelet (a továbbiakban Kr.</w:t>
            </w:r>
            <w:r w:rsidR="005066B9">
              <w:rPr>
                <w:rFonts w:eastAsia="Times New Roman"/>
                <w:b/>
                <w:sz w:val="18"/>
                <w:szCs w:val="18"/>
                <w:lang w:eastAsia="hu-HU"/>
              </w:rPr>
              <w:t xml:space="preserve">) 17. § </w:t>
            </w:r>
            <w:r w:rsidRPr="002E361F">
              <w:rPr>
                <w:rFonts w:eastAsia="Times New Roman"/>
                <w:b/>
                <w:sz w:val="18"/>
                <w:szCs w:val="18"/>
                <w:lang w:eastAsia="hu-HU"/>
              </w:rPr>
              <w:t>szerint</w:t>
            </w:r>
            <w:r w:rsidR="005066B9">
              <w:rPr>
                <w:rFonts w:eastAsia="Times New Roman"/>
                <w:b/>
                <w:sz w:val="18"/>
                <w:szCs w:val="18"/>
                <w:lang w:eastAsia="hu-HU"/>
              </w:rPr>
              <w:t xml:space="preserve">i </w:t>
            </w:r>
            <w:r w:rsidR="005066B9">
              <w:rPr>
                <w:rFonts w:eastAsia="Times New Roman"/>
                <w:b/>
                <w:sz w:val="18"/>
                <w:szCs w:val="18"/>
                <w:lang w:eastAsia="hu-HU"/>
              </w:rPr>
              <w:lastRenderedPageBreak/>
              <w:t xml:space="preserve">nyilatkozattal, illetve okiratokkal </w:t>
            </w:r>
            <w:r w:rsidRPr="002E361F">
              <w:rPr>
                <w:rFonts w:eastAsia="Times New Roman"/>
                <w:b/>
                <w:sz w:val="18"/>
                <w:szCs w:val="18"/>
                <w:lang w:eastAsia="hu-HU"/>
              </w:rPr>
              <w:t>kell igazolnia, hogy nem áll fenn vele szemben kizáró ok.</w:t>
            </w:r>
          </w:p>
          <w:p w:rsidR="005066B9" w:rsidRPr="005066B9" w:rsidRDefault="005066B9" w:rsidP="005066B9">
            <w:pPr>
              <w:spacing w:before="120" w:after="120"/>
              <w:rPr>
                <w:rFonts w:eastAsia="Times New Roman"/>
                <w:b/>
                <w:sz w:val="18"/>
                <w:szCs w:val="18"/>
                <w:lang w:eastAsia="hu-HU"/>
              </w:rPr>
            </w:pPr>
            <w:r w:rsidRPr="005066B9">
              <w:rPr>
                <w:rFonts w:eastAsia="Times New Roman"/>
                <w:b/>
                <w:sz w:val="18"/>
                <w:szCs w:val="18"/>
                <w:lang w:eastAsia="hu-HU"/>
              </w:rPr>
              <w:t xml:space="preserve">Az ajánlattevő, az alvállalkozója és adott esetben az alkalmasság igazolásában részt vevő más szervezet vonatkozásában a Kbt. 67. § (4) bekezdése és a </w:t>
            </w:r>
            <w:r>
              <w:rPr>
                <w:rFonts w:eastAsia="Times New Roman"/>
                <w:b/>
                <w:sz w:val="18"/>
                <w:szCs w:val="18"/>
                <w:lang w:eastAsia="hu-HU"/>
              </w:rPr>
              <w:t xml:space="preserve">Kr. </w:t>
            </w:r>
            <w:r w:rsidRPr="005066B9">
              <w:rPr>
                <w:rFonts w:eastAsia="Times New Roman"/>
                <w:b/>
                <w:sz w:val="18"/>
                <w:szCs w:val="18"/>
                <w:lang w:eastAsia="hu-HU"/>
              </w:rPr>
              <w:t>17. § (2) bekezdése szerinti nyilatkozatot köteles benyújtani a Kbt. 62. §</w:t>
            </w:r>
            <w:proofErr w:type="spellStart"/>
            <w:r>
              <w:rPr>
                <w:rFonts w:eastAsia="Times New Roman"/>
                <w:b/>
                <w:sz w:val="18"/>
                <w:szCs w:val="18"/>
                <w:lang w:eastAsia="hu-HU"/>
              </w:rPr>
              <w:t>-ban</w:t>
            </w:r>
            <w:proofErr w:type="spellEnd"/>
            <w:r>
              <w:rPr>
                <w:rFonts w:eastAsia="Times New Roman"/>
                <w:b/>
                <w:sz w:val="18"/>
                <w:szCs w:val="18"/>
                <w:lang w:eastAsia="hu-HU"/>
              </w:rPr>
              <w:t xml:space="preserve"> </w:t>
            </w:r>
            <w:r w:rsidRPr="005066B9">
              <w:rPr>
                <w:rFonts w:eastAsia="Times New Roman"/>
                <w:b/>
                <w:sz w:val="18"/>
                <w:szCs w:val="18"/>
                <w:lang w:eastAsia="hu-HU"/>
              </w:rPr>
              <w:t>foglalt kizáró okok hiányáról.</w:t>
            </w:r>
          </w:p>
          <w:p w:rsidR="005066B9" w:rsidRPr="005066B9" w:rsidRDefault="005066B9" w:rsidP="005066B9">
            <w:pPr>
              <w:spacing w:before="120" w:after="120"/>
              <w:rPr>
                <w:rFonts w:eastAsia="Times New Roman"/>
                <w:b/>
                <w:sz w:val="18"/>
                <w:szCs w:val="18"/>
                <w:lang w:eastAsia="hu-HU"/>
              </w:rPr>
            </w:pPr>
            <w:r w:rsidRPr="005066B9">
              <w:rPr>
                <w:rFonts w:eastAsia="Times New Roman"/>
                <w:b/>
                <w:sz w:val="18"/>
                <w:szCs w:val="18"/>
                <w:lang w:eastAsia="hu-HU"/>
              </w:rPr>
              <w:t>A kizáró okok fenn nem állására vonatkozó, az ajánlattevő által tett nyilatkozatoknak a jelen felhívás feladásának napjánál (</w:t>
            </w:r>
            <w:proofErr w:type="spellStart"/>
            <w:r w:rsidRPr="005066B9">
              <w:rPr>
                <w:rFonts w:eastAsia="Times New Roman"/>
                <w:b/>
                <w:sz w:val="18"/>
                <w:szCs w:val="18"/>
                <w:lang w:eastAsia="hu-HU"/>
              </w:rPr>
              <w:t>ld</w:t>
            </w:r>
            <w:proofErr w:type="spellEnd"/>
            <w:r w:rsidRPr="005066B9">
              <w:rPr>
                <w:rFonts w:eastAsia="Times New Roman"/>
                <w:b/>
                <w:sz w:val="18"/>
                <w:szCs w:val="18"/>
                <w:lang w:eastAsia="hu-HU"/>
              </w:rPr>
              <w:t>: VI.</w:t>
            </w:r>
            <w:r w:rsidR="00A765AA">
              <w:rPr>
                <w:rFonts w:eastAsia="Times New Roman"/>
                <w:b/>
                <w:sz w:val="18"/>
                <w:szCs w:val="18"/>
                <w:lang w:eastAsia="hu-HU"/>
              </w:rPr>
              <w:t>4</w:t>
            </w:r>
            <w:r w:rsidRPr="005066B9">
              <w:rPr>
                <w:rFonts w:eastAsia="Times New Roman"/>
                <w:b/>
                <w:sz w:val="18"/>
                <w:szCs w:val="18"/>
                <w:lang w:eastAsia="hu-HU"/>
              </w:rPr>
              <w:t>. pont) nem régebbi keltezésűnek kell lenniük.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Szakmai tevékenység végzésére vonatkozó alkalmasság előírása [Kbt. 65. § (1) bekezdés </w:t>
            </w:r>
            <w:r w:rsidRPr="00F31610">
              <w:rPr>
                <w:rFonts w:eastAsia="Times New Roman"/>
                <w:i/>
                <w:iCs/>
                <w:sz w:val="18"/>
                <w:szCs w:val="18"/>
                <w:lang w:eastAsia="hu-HU"/>
              </w:rPr>
              <w:t>c)</w:t>
            </w:r>
            <w:r w:rsidRPr="00F31610">
              <w:rPr>
                <w:rFonts w:eastAsia="Times New Roman"/>
                <w:sz w:val="18"/>
                <w:szCs w:val="18"/>
                <w:lang w:eastAsia="hu-HU"/>
              </w:rPr>
              <w:t xml:space="preserve"> pont]:</w:t>
            </w:r>
          </w:p>
          <w:p w:rsidR="00C6528B" w:rsidRPr="00C6528B" w:rsidRDefault="00F31610" w:rsidP="00C6528B">
            <w:pPr>
              <w:spacing w:before="120" w:after="120"/>
              <w:rPr>
                <w:rFonts w:eastAsia="Times New Roman"/>
                <w:b/>
                <w:sz w:val="18"/>
                <w:szCs w:val="18"/>
                <w:lang w:eastAsia="hu-HU"/>
              </w:rPr>
            </w:pPr>
            <w:r w:rsidRPr="00C6528B">
              <w:rPr>
                <w:rFonts w:eastAsia="Times New Roman"/>
                <w:sz w:val="18"/>
                <w:szCs w:val="18"/>
                <w:lang w:eastAsia="hu-HU"/>
              </w:rPr>
              <w:t>Szakmai tevékenység végzésére vonatkozó alkalmasság igazolása:</w:t>
            </w:r>
            <w:r w:rsidR="00C6528B" w:rsidRPr="000A7430">
              <w:rPr>
                <w:rFonts w:eastAsia="Times New Roman"/>
                <w:sz w:val="22"/>
                <w:szCs w:val="22"/>
                <w:lang w:eastAsia="hu-HU"/>
              </w:rPr>
              <w:t xml:space="preserve"> </w:t>
            </w:r>
            <w:r w:rsidR="00C6528B" w:rsidRPr="00C6528B">
              <w:rPr>
                <w:rFonts w:eastAsia="Times New Roman"/>
                <w:b/>
                <w:sz w:val="18"/>
                <w:szCs w:val="18"/>
                <w:lang w:eastAsia="hu-HU"/>
              </w:rPr>
              <w:t xml:space="preserve">A nyilvántartásban szereplés tényét Magyarországon letelepedett gazdasági szereplő esetén az ajánlatkérő ellenőrzi a céginformációs szolgálattól ingyenesen elektronikusan kérhető cégjegyzék-adatok, illetve az egyéni vállalkozók, továbbá a Magyar Kereskedelmi és Iparkamara által vezetett on-line Építőipari Kivitelezői Nyilvántartás nyilvántartásának adatai alapján. </w:t>
            </w:r>
          </w:p>
          <w:p w:rsidR="00D97C8B" w:rsidRDefault="00D97C8B" w:rsidP="00C6528B">
            <w:pPr>
              <w:spacing w:before="120" w:after="120"/>
              <w:rPr>
                <w:rFonts w:eastAsia="Times New Roman"/>
                <w:b/>
                <w:sz w:val="18"/>
                <w:szCs w:val="18"/>
                <w:lang w:eastAsia="hu-HU"/>
              </w:rPr>
            </w:pPr>
          </w:p>
          <w:p w:rsidR="00F31610" w:rsidRPr="00CF3C25" w:rsidRDefault="00C6528B" w:rsidP="00C6528B">
            <w:pPr>
              <w:spacing w:before="120" w:after="120"/>
              <w:rPr>
                <w:rFonts w:eastAsia="Times New Roman"/>
                <w:color w:val="FF0000"/>
                <w:lang w:eastAsia="hu-HU"/>
              </w:rPr>
            </w:pPr>
            <w:r w:rsidRPr="00C6528B">
              <w:rPr>
                <w:rFonts w:eastAsia="Times New Roman"/>
                <w:b/>
                <w:sz w:val="18"/>
                <w:szCs w:val="18"/>
                <w:lang w:eastAsia="hu-HU"/>
              </w:rPr>
              <w:t>A nem Magyarországon letelepedett gazdasági szereplők esetén − amennyiben a szerződés teljesítéséhez szükséges – a 2014/24/EU európai parlamenti és tanácsi irányelv XI. mellékletében előírt, letelepedés szerinti ország nyilvántartás szerinti igazolás vagy egyéb igazolás, vagy nyilatkozat benyújtása</w:t>
            </w:r>
            <w:r w:rsidRPr="00C9280C">
              <w:rPr>
                <w:rFonts w:eastAsia="Times New Roman"/>
                <w:b/>
                <w:sz w:val="18"/>
                <w:szCs w:val="18"/>
                <w:lang w:eastAsia="hu-HU"/>
              </w:rPr>
              <w:t>.</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 xml:space="preserve">III.1.2) </w:t>
            </w:r>
            <w:r w:rsidRPr="00FA1DBF">
              <w:rPr>
                <w:rFonts w:eastAsia="Times New Roman"/>
                <w:b/>
                <w:bCs/>
                <w:sz w:val="18"/>
                <w:szCs w:val="18"/>
                <w:lang w:eastAsia="hu-HU"/>
              </w:rPr>
              <w:t>Gazdasági</w:t>
            </w:r>
            <w:r w:rsidRPr="00F31610">
              <w:rPr>
                <w:rFonts w:eastAsia="Times New Roman"/>
                <w:b/>
                <w:bCs/>
                <w:sz w:val="18"/>
                <w:szCs w:val="18"/>
                <w:lang w:eastAsia="hu-HU"/>
              </w:rPr>
              <w:t xml:space="preserve"> és pénzügyi alkalmasság</w:t>
            </w:r>
          </w:p>
        </w:tc>
      </w:tr>
      <w:tr w:rsidR="00F31610" w:rsidRPr="00F31610" w:rsidTr="00F31610">
        <w:tc>
          <w:tcPr>
            <w:tcW w:w="4758" w:type="dxa"/>
            <w:hideMark/>
          </w:tcPr>
          <w:p w:rsidR="00F31610"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297EA6" w:rsidRPr="00297EA6" w:rsidRDefault="00297EA6" w:rsidP="00297EA6">
            <w:pPr>
              <w:spacing w:before="120" w:after="120"/>
              <w:ind w:right="151"/>
              <w:jc w:val="left"/>
              <w:rPr>
                <w:rFonts w:eastAsia="Times New Roman"/>
                <w:b/>
                <w:sz w:val="18"/>
                <w:szCs w:val="18"/>
                <w:lang w:eastAsia="hu-HU"/>
              </w:rPr>
            </w:pPr>
            <w:r w:rsidRPr="00297EA6">
              <w:rPr>
                <w:rFonts w:eastAsia="Times New Roman"/>
                <w:b/>
                <w:sz w:val="18"/>
                <w:szCs w:val="18"/>
                <w:lang w:eastAsia="hu-HU"/>
              </w:rPr>
              <w:t xml:space="preserve">P.1. </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 Kr. 19. § (1) bekezdésének b) pontja alapján ajánlattevő saját vagy jogelődje - az ajánlattételi felhívás megküldését közvetlenül megelőző három lezárt üzleti évéről szóló - számviteli jogszabályok szerinti éves beszámolója csatolása (kiegészítő melléklet nélkül), ha a gazdasági szereplő letelepedése szerinti ország joga előírja közzétételét.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Amennyiben az előírt beszámoló a céginformációs szolgálat honlapján megismerhető, annak csatolása nem szükséges. Ha az ajánlattevő a kért beszámolóval azért nem rendelkezik az ajánlatkérő által előírt teljes időszakban, mert az időszak kezdete után kezdte meg működését, az alkalmasságát a közbeszerzés tárgyából (</w:t>
            </w:r>
            <w:proofErr w:type="gramStart"/>
            <w:r>
              <w:rPr>
                <w:rFonts w:eastAsia="Times New Roman"/>
                <w:b/>
                <w:sz w:val="18"/>
                <w:szCs w:val="18"/>
                <w:lang w:eastAsia="hu-HU"/>
              </w:rPr>
              <w:t>épület építés</w:t>
            </w:r>
            <w:proofErr w:type="gramEnd"/>
            <w:r>
              <w:rPr>
                <w:rFonts w:eastAsia="Times New Roman"/>
                <w:b/>
                <w:sz w:val="18"/>
                <w:szCs w:val="18"/>
                <w:lang w:eastAsia="hu-HU"/>
              </w:rPr>
              <w:t>, felújítás</w:t>
            </w:r>
            <w:r w:rsidRPr="00297EA6">
              <w:rPr>
                <w:rFonts w:eastAsia="Times New Roman"/>
                <w:b/>
                <w:sz w:val="18"/>
                <w:szCs w:val="18"/>
                <w:lang w:eastAsia="hu-HU"/>
              </w:rPr>
              <w:t>) származó árbevételről szóló nyilatkozattal jogosult igazolni (Kr. 19. § (2)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Ha az ajánlattevő a 321/2015. (X. 30.) Korm. rendelet 19. § (1) bekezdés b) pontja szerinti irattal azért nem rendelkezik, mert olyan jogi formában működik, amely tekintetében a beszámoló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ponttal kapcsolatban előírt alkalmassági követelmény és igazolási mód helyett az alkalmasság igazolásának ajánlatkérő által elfogadott módjáról (Kr. 19. § (3)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Az előírt alkalmassági követelménynek ajánlattevő (közös ajánlattevő) a Kbt. 65. § (6) bekezdésében foglaltak szerint is megfelelhet.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(követelményeket), amelynek igazolása érdekében az ajánlattevő </w:t>
            </w:r>
            <w:proofErr w:type="gramStart"/>
            <w:r w:rsidRPr="00297EA6">
              <w:rPr>
                <w:rFonts w:eastAsia="Times New Roman"/>
                <w:b/>
                <w:sz w:val="18"/>
                <w:szCs w:val="18"/>
                <w:lang w:eastAsia="hu-HU"/>
              </w:rPr>
              <w:t>ezen</w:t>
            </w:r>
            <w:proofErr w:type="gramEnd"/>
            <w:r w:rsidRPr="00297EA6">
              <w:rPr>
                <w:rFonts w:eastAsia="Times New Roman"/>
                <w:b/>
                <w:sz w:val="18"/>
                <w:szCs w:val="18"/>
                <w:lang w:eastAsia="hu-HU"/>
              </w:rPr>
              <w:t xml:space="preserve"> szervezet erőforrására vagy arra is </w:t>
            </w:r>
            <w:r w:rsidRPr="00297EA6">
              <w:rPr>
                <w:rFonts w:eastAsia="Times New Roman"/>
                <w:b/>
                <w:sz w:val="18"/>
                <w:szCs w:val="18"/>
                <w:lang w:eastAsia="hu-HU"/>
              </w:rPr>
              <w:lastRenderedPageBreak/>
              <w:t xml:space="preserve">támaszkodik. </w:t>
            </w:r>
          </w:p>
          <w:p w:rsid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 Kbt. 65. § (8) bekezdése alapján az а szervezet, amelynek adatait az ajánlattevő a gazdasági és pénzügyi alkalmasság igazolásához felhasználja, а Ptk. 6:419. §</w:t>
            </w:r>
            <w:proofErr w:type="spellStart"/>
            <w:r w:rsidRPr="00297EA6">
              <w:rPr>
                <w:rFonts w:eastAsia="Times New Roman"/>
                <w:b/>
                <w:sz w:val="18"/>
                <w:szCs w:val="18"/>
                <w:lang w:eastAsia="hu-HU"/>
              </w:rPr>
              <w:t>-ában</w:t>
            </w:r>
            <w:proofErr w:type="spellEnd"/>
            <w:r w:rsidRPr="00297EA6">
              <w:rPr>
                <w:rFonts w:eastAsia="Times New Roman"/>
                <w:b/>
                <w:sz w:val="18"/>
                <w:szCs w:val="18"/>
                <w:lang w:eastAsia="hu-HU"/>
              </w:rPr>
              <w:t xml:space="preserve"> foglaltak szerint kezesként felel az Ajánlatkérőt az ajánlattevő teljesítésének elmaradásával vagy hibás teljesítésével összefüggésben ért kár megtérítéséért.</w:t>
            </w:r>
          </w:p>
          <w:p w:rsidR="00F1229C" w:rsidRDefault="00F1229C" w:rsidP="00297EA6">
            <w:pPr>
              <w:spacing w:before="120" w:after="120"/>
              <w:ind w:right="151"/>
              <w:rPr>
                <w:rFonts w:eastAsia="Times New Roman"/>
                <w:b/>
                <w:sz w:val="18"/>
                <w:szCs w:val="18"/>
                <w:lang w:eastAsia="hu-HU"/>
              </w:rPr>
            </w:pPr>
          </w:p>
          <w:p w:rsidR="00F1229C" w:rsidRPr="00F1229C" w:rsidRDefault="00F1229C" w:rsidP="00F1229C">
            <w:pPr>
              <w:spacing w:before="120" w:after="120"/>
              <w:ind w:right="230"/>
              <w:rPr>
                <w:rFonts w:eastAsia="Times New Roman"/>
                <w:b/>
                <w:i/>
                <w:sz w:val="18"/>
                <w:szCs w:val="18"/>
                <w:lang w:eastAsia="hu-HU"/>
              </w:rPr>
            </w:pPr>
            <w:r w:rsidRPr="00F1229C">
              <w:rPr>
                <w:rFonts w:eastAsia="Times New Roman"/>
                <w:b/>
                <w:i/>
                <w:sz w:val="18"/>
                <w:szCs w:val="18"/>
                <w:lang w:eastAsia="hu-HU"/>
              </w:rPr>
              <w:t>Ajánlatkérő a fenti igazolási mód helyett elfogadja ajánlattevő arra vonatkozó nyilatkozatát is, hogy megfelel az ajánlatkérő által előírt alkalmassági követelményeknek.</w:t>
            </w:r>
          </w:p>
          <w:p w:rsidR="00F1229C" w:rsidRPr="00F31610" w:rsidRDefault="00F1229C" w:rsidP="00297EA6">
            <w:pPr>
              <w:spacing w:before="120" w:after="120"/>
              <w:ind w:right="151"/>
              <w:rPr>
                <w:rFonts w:eastAsia="Times New Roman"/>
                <w:lang w:eastAsia="hu-HU"/>
              </w:rPr>
            </w:pPr>
          </w:p>
        </w:tc>
        <w:tc>
          <w:tcPr>
            <w:tcW w:w="5037" w:type="dxa"/>
            <w:hideMark/>
          </w:tcPr>
          <w:p w:rsidR="00F31610" w:rsidRDefault="00F31610" w:rsidP="00297EA6">
            <w:pPr>
              <w:spacing w:before="120" w:after="120"/>
              <w:ind w:right="230"/>
              <w:jc w:val="left"/>
              <w:rPr>
                <w:rFonts w:eastAsia="Times New Roman"/>
                <w:sz w:val="18"/>
                <w:szCs w:val="18"/>
                <w:lang w:eastAsia="hu-HU"/>
              </w:rPr>
            </w:pPr>
            <w:r w:rsidRPr="00F31610">
              <w:rPr>
                <w:rFonts w:ascii="Wingdings" w:eastAsia="Times New Roman" w:hAnsi="Wingdings"/>
                <w:sz w:val="18"/>
                <w:szCs w:val="18"/>
                <w:lang w:eastAsia="hu-HU"/>
              </w:rPr>
              <w:lastRenderedPageBreak/>
              <w:t></w:t>
            </w:r>
            <w:r w:rsidRPr="00F31610">
              <w:rPr>
                <w:rFonts w:eastAsia="Times New Roman"/>
                <w:sz w:val="18"/>
                <w:szCs w:val="18"/>
                <w:lang w:eastAsia="hu-HU"/>
              </w:rPr>
              <w:t xml:space="preserve"> Alkalmassági </w:t>
            </w:r>
            <w:proofErr w:type="gramStart"/>
            <w:r w:rsidRPr="00F31610">
              <w:rPr>
                <w:rFonts w:eastAsia="Times New Roman"/>
                <w:sz w:val="18"/>
                <w:szCs w:val="18"/>
                <w:lang w:eastAsia="hu-HU"/>
              </w:rPr>
              <w:t>minimumkövetelmény(</w:t>
            </w:r>
            <w:proofErr w:type="spellStart"/>
            <w:proofErr w:type="gramEnd"/>
            <w:r w:rsidRPr="00F31610">
              <w:rPr>
                <w:rFonts w:eastAsia="Times New Roman"/>
                <w:sz w:val="18"/>
                <w:szCs w:val="18"/>
                <w:lang w:eastAsia="hu-HU"/>
              </w:rPr>
              <w:t>ek</w:t>
            </w:r>
            <w:proofErr w:type="spellEnd"/>
            <w:r w:rsidRPr="00F31610">
              <w:rPr>
                <w:rFonts w:eastAsia="Times New Roman"/>
                <w:sz w:val="18"/>
                <w:szCs w:val="18"/>
                <w:lang w:eastAsia="hu-HU"/>
              </w:rPr>
              <w:t>) meghatározása:</w:t>
            </w:r>
          </w:p>
          <w:p w:rsidR="00297EA6" w:rsidRDefault="00297EA6" w:rsidP="00297EA6">
            <w:pPr>
              <w:spacing w:before="120" w:after="120"/>
              <w:ind w:right="230"/>
              <w:jc w:val="left"/>
              <w:rPr>
                <w:rFonts w:eastAsia="Times New Roman"/>
                <w:b/>
                <w:sz w:val="18"/>
                <w:szCs w:val="18"/>
                <w:lang w:eastAsia="hu-HU"/>
              </w:rPr>
            </w:pP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Alkalmatlan az ajánlattevő, amennyiben az ajánlattételi felhívás megküldését megelőző három lezárt üzleti évben a számviteli jogszabályok szerinti beszámolója alapján a</w:t>
            </w:r>
            <w:r>
              <w:rPr>
                <w:rFonts w:eastAsia="Times New Roman"/>
                <w:b/>
                <w:sz w:val="18"/>
                <w:szCs w:val="18"/>
                <w:lang w:eastAsia="hu-HU"/>
              </w:rPr>
              <w:t xml:space="preserve">z adózott </w:t>
            </w:r>
            <w:r w:rsidRPr="00297EA6">
              <w:rPr>
                <w:rFonts w:eastAsia="Times New Roman"/>
                <w:b/>
                <w:sz w:val="18"/>
                <w:szCs w:val="18"/>
                <w:lang w:eastAsia="hu-HU"/>
              </w:rPr>
              <w:t>eredménye 1 évnél többször negatív volt.</w:t>
            </w: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 Kr. 19. § (2) bekezdése esetén, amennyiben az ajánlattevő a kért beszámolóval azért nem rendelkezik az ajánlatkérő által előírt teljes időszakban, mert az időszak után kezdte meg működését, alkalmatlan az ajánlattevő, ha a közbeszerzés tárgyából (</w:t>
            </w:r>
            <w:r w:rsidR="00E8180D" w:rsidRPr="00E8180D">
              <w:rPr>
                <w:rFonts w:eastAsia="Times New Roman"/>
                <w:b/>
                <w:sz w:val="18"/>
                <w:szCs w:val="18"/>
                <w:lang w:eastAsia="hu-HU"/>
              </w:rPr>
              <w:t>mélyépítés</w:t>
            </w:r>
            <w:r w:rsidRPr="00297EA6">
              <w:rPr>
                <w:rFonts w:eastAsia="Times New Roman"/>
                <w:b/>
                <w:sz w:val="18"/>
                <w:szCs w:val="18"/>
                <w:lang w:eastAsia="hu-HU"/>
              </w:rPr>
              <w:t xml:space="preserve">) származó – általános forgalmi adó nélkül számított árbevétele nem érte el </w:t>
            </w:r>
            <w:r>
              <w:rPr>
                <w:rFonts w:eastAsia="Times New Roman"/>
                <w:b/>
                <w:sz w:val="18"/>
                <w:szCs w:val="18"/>
                <w:lang w:eastAsia="hu-HU"/>
              </w:rPr>
              <w:t>az adott rész becsült értékének 25 %-át</w:t>
            </w:r>
            <w:r w:rsidRPr="00297EA6">
              <w:rPr>
                <w:rFonts w:eastAsia="Times New Roman"/>
                <w:b/>
                <w:sz w:val="18"/>
                <w:szCs w:val="18"/>
                <w:lang w:eastAsia="hu-HU"/>
              </w:rPr>
              <w:t>.</w:t>
            </w:r>
            <w:r w:rsidR="00FD75C0">
              <w:rPr>
                <w:rFonts w:eastAsia="Times New Roman"/>
                <w:b/>
                <w:sz w:val="18"/>
                <w:szCs w:val="18"/>
                <w:lang w:eastAsia="hu-HU"/>
              </w:rPr>
              <w:t xml:space="preserve"> Több részre történő ajánlattétel esetén az ajánlattal érintett részek közül a legnagyobb értékű rész becsült értékét kell figyelembe venni.</w:t>
            </w:r>
          </w:p>
          <w:p w:rsid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Tekintettel arra, hogy az előírt alkalmassági követelmények kizárólag egyenként vonatkoztathatók a gazdasági szereplőkre, a Kbt. 65. § (6) bekezdésének megfelelően elegendő, ha az előírt alkalmassági követelményeknek a közös ajánlattevők közül egy megfelel.</w:t>
            </w:r>
          </w:p>
          <w:p w:rsidR="009F1A12" w:rsidRPr="00F31610" w:rsidRDefault="009F1A12" w:rsidP="00F1229C">
            <w:pPr>
              <w:spacing w:before="120" w:after="120"/>
              <w:ind w:right="230"/>
              <w:rPr>
                <w:rFonts w:eastAsia="Times New Roman"/>
                <w:lang w:eastAsia="hu-HU"/>
              </w:rPr>
            </w:pPr>
          </w:p>
        </w:tc>
      </w:tr>
      <w:tr w:rsidR="00F31610" w:rsidRPr="00F31610" w:rsidTr="00F31610">
        <w:tc>
          <w:tcPr>
            <w:tcW w:w="9795" w:type="dxa"/>
            <w:gridSpan w:val="2"/>
            <w:hideMark/>
          </w:tcPr>
          <w:p w:rsidR="00F31610" w:rsidRPr="00F31610" w:rsidRDefault="00F31610" w:rsidP="00297EA6">
            <w:pPr>
              <w:spacing w:before="120" w:after="120"/>
              <w:ind w:right="230"/>
              <w:jc w:val="left"/>
              <w:rPr>
                <w:rFonts w:eastAsia="Times New Roman"/>
                <w:lang w:eastAsia="hu-HU"/>
              </w:rPr>
            </w:pPr>
            <w:r w:rsidRPr="00F31610">
              <w:rPr>
                <w:rFonts w:eastAsia="Times New Roman"/>
                <w:b/>
                <w:bCs/>
                <w:sz w:val="18"/>
                <w:szCs w:val="18"/>
                <w:lang w:eastAsia="hu-HU"/>
              </w:rPr>
              <w:lastRenderedPageBreak/>
              <w:t xml:space="preserve">III.1.3) </w:t>
            </w:r>
            <w:r w:rsidRPr="00711FD3">
              <w:rPr>
                <w:rFonts w:eastAsia="Times New Roman"/>
                <w:b/>
                <w:bCs/>
                <w:sz w:val="18"/>
                <w:szCs w:val="18"/>
                <w:lang w:eastAsia="hu-HU"/>
              </w:rPr>
              <w:t>Műszaki</w:t>
            </w:r>
            <w:r w:rsidRPr="00F31610">
              <w:rPr>
                <w:rFonts w:eastAsia="Times New Roman"/>
                <w:b/>
                <w:bCs/>
                <w:sz w:val="18"/>
                <w:szCs w:val="18"/>
                <w:lang w:eastAsia="hu-HU"/>
              </w:rPr>
              <w:t>, illetve szakmai alkalmasság</w:t>
            </w:r>
          </w:p>
        </w:tc>
      </w:tr>
      <w:tr w:rsidR="00F31610" w:rsidRPr="00F31610" w:rsidTr="00F31610">
        <w:tc>
          <w:tcPr>
            <w:tcW w:w="4758" w:type="dxa"/>
            <w:hideMark/>
          </w:tcPr>
          <w:p w:rsidR="00C4162F"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r w:rsidR="00C4162F">
              <w:rPr>
                <w:rFonts w:eastAsia="Times New Roman"/>
                <w:sz w:val="18"/>
                <w:szCs w:val="18"/>
                <w:lang w:eastAsia="hu-HU"/>
              </w:rPr>
              <w:t xml:space="preserve"> </w:t>
            </w:r>
            <w:r w:rsidR="00C4162F" w:rsidRPr="00F31610">
              <w:rPr>
                <w:rFonts w:eastAsia="Times New Roman"/>
                <w:sz w:val="18"/>
                <w:szCs w:val="18"/>
                <w:vertAlign w:val="superscript"/>
                <w:lang w:eastAsia="hu-HU"/>
              </w:rPr>
              <w:t>2</w:t>
            </w:r>
          </w:p>
          <w:p w:rsidR="006A73B9" w:rsidRPr="006A73B9"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 xml:space="preserve">M.1. </w:t>
            </w:r>
          </w:p>
          <w:p w:rsidR="006A73B9" w:rsidRPr="006A73B9"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Az eljárást megindító felhívás megküldésétől visszafelé számított megelőző öt évben (feladási időpont év/hó/napjától visszafelé öt év/hó/napjáig terjedő időszakot vizsgálva) teljesített építési beruházások ismertetése. A referenciának tartalmaznia kell továbbá valamennyi olyan adatot, melyből az előírt követelményeknek való megfelelés egyértelműen megállapítható.</w:t>
            </w:r>
          </w:p>
          <w:p w:rsidR="006A73B9" w:rsidRPr="006A73B9"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A referencia a szerződés teljesítésének egészére vonatkozó alkalmasságot igazol.</w:t>
            </w:r>
          </w:p>
          <w:p w:rsidR="006A73B9" w:rsidRPr="006A73B9" w:rsidRDefault="006A73B9" w:rsidP="006A73B9">
            <w:pPr>
              <w:autoSpaceDE w:val="0"/>
              <w:autoSpaceDN w:val="0"/>
              <w:adjustRightInd w:val="0"/>
              <w:ind w:right="151"/>
              <w:rPr>
                <w:rFonts w:eastAsia="SimSun"/>
                <w:b/>
                <w:sz w:val="18"/>
                <w:szCs w:val="18"/>
                <w:lang w:eastAsia="zh-CN"/>
              </w:rPr>
            </w:pPr>
          </w:p>
          <w:p w:rsidR="006A73B9" w:rsidRPr="006A73B9"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M2. A 321/2015. (X. 30.) Korm. rendelet 21. § (2) bekezdés b) pontja alapján a teljesítésbe bevonni kívánt szakemberek (szervezetek) – különösen a minőség-ellenőrzésért felelősök – megnevezése, végzettségük vagy képzettségük, szakmai tapasztalatuk ismertetése.</w:t>
            </w:r>
          </w:p>
          <w:p w:rsidR="006A73B9" w:rsidRPr="006A73B9"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Igazolásként a szakemberek tekintetében csatolandó a szakmai tapasztalatot ismertető szakmai önéletrajz, rendelkezésre állási nyilatkozat, valamint a szakemberek végzettségét, képzettségét, jogosultságot igazoló dokumentum egyszerű másolata. Amennyiben a bemutatott szakember szerepel a szakmavégzési jogosultságot igazoló kamarai nyilvántartásban, a névjegyzéki/kamarai számot Ajánlattevő megadhatja. Amennyiben a megjelölt szakember rendelkezik a 266/2013 (VII.11.) Korm. rendelet szerinti érvényes tanúsítói névjegyzékbe vétellel, abban az esetben nem szükséges az ennek megszerzéséhez szükséges végzettséget és szakmai gyakorlatot igazolni, elegendő csak a névjegyzékbe vétel tényét igazolni.</w:t>
            </w:r>
          </w:p>
          <w:p w:rsidR="00F31610" w:rsidRPr="006A73B9" w:rsidRDefault="006A73B9" w:rsidP="006A73B9">
            <w:pPr>
              <w:autoSpaceDE w:val="0"/>
              <w:autoSpaceDN w:val="0"/>
              <w:adjustRightInd w:val="0"/>
              <w:ind w:right="151"/>
              <w:rPr>
                <w:rFonts w:eastAsia="Times New Roman"/>
                <w:i/>
                <w:color w:val="FF0000"/>
                <w:lang w:eastAsia="hu-HU"/>
              </w:rPr>
            </w:pPr>
            <w:r w:rsidRPr="006A73B9">
              <w:rPr>
                <w:rFonts w:eastAsia="SimSun"/>
                <w:b/>
                <w:i/>
                <w:sz w:val="18"/>
                <w:szCs w:val="18"/>
                <w:lang w:eastAsia="zh-CN"/>
              </w:rPr>
              <w:t>Ajánlatkérő a fenti igazolási módok helyett elfogadja ajánlattevő arra vonatkozó nyilatkozatát is, hogy megfelel az ajánlatkérő által előírt alkalmassági követelményeknek.</w:t>
            </w:r>
          </w:p>
        </w:tc>
        <w:tc>
          <w:tcPr>
            <w:tcW w:w="5037" w:type="dxa"/>
            <w:hideMark/>
          </w:tcPr>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Alkalmassági </w:t>
            </w:r>
            <w:proofErr w:type="gramStart"/>
            <w:r w:rsidRPr="00F31610">
              <w:rPr>
                <w:rFonts w:eastAsia="Times New Roman"/>
                <w:sz w:val="18"/>
                <w:szCs w:val="18"/>
                <w:lang w:eastAsia="hu-HU"/>
              </w:rPr>
              <w:t>minimumkövetelmény(</w:t>
            </w:r>
            <w:proofErr w:type="spellStart"/>
            <w:proofErr w:type="gramEnd"/>
            <w:r w:rsidRPr="00F31610">
              <w:rPr>
                <w:rFonts w:eastAsia="Times New Roman"/>
                <w:sz w:val="18"/>
                <w:szCs w:val="18"/>
                <w:lang w:eastAsia="hu-HU"/>
              </w:rPr>
              <w:t>ek</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E33485" w:rsidRDefault="00E33485" w:rsidP="000608FD">
            <w:pPr>
              <w:autoSpaceDE w:val="0"/>
              <w:autoSpaceDN w:val="0"/>
              <w:adjustRightInd w:val="0"/>
              <w:ind w:right="230"/>
              <w:rPr>
                <w:rFonts w:eastAsia="SimSun"/>
                <w:b/>
                <w:sz w:val="18"/>
                <w:szCs w:val="18"/>
                <w:lang w:eastAsia="zh-CN"/>
              </w:rPr>
            </w:pPr>
          </w:p>
          <w:p w:rsidR="006A73B9" w:rsidRPr="006A73B9"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 xml:space="preserve">M.1. Alkalmatlan az ajánlattevő, ha nem rendelkezik a vizsgált időszakban - az ajánlattételi felhívás megküldésétől visszafelé számított öt évben befejezett - sikeres műszaki átadás-átvétellel lezárt </w:t>
            </w:r>
            <w:r w:rsidR="00297C20" w:rsidRPr="00CD568A">
              <w:rPr>
                <w:rFonts w:eastAsia="SimSun"/>
                <w:b/>
                <w:sz w:val="18"/>
                <w:szCs w:val="18"/>
                <w:lang w:eastAsia="zh-CN"/>
              </w:rPr>
              <w:t xml:space="preserve">felszíni burkolt vagy földmedrű vízelvezetési csatorna, vagy árok- és mederburkoló kivitelezési munkáról szóló </w:t>
            </w:r>
            <w:r w:rsidRPr="00CD568A">
              <w:rPr>
                <w:rFonts w:eastAsia="SimSun"/>
                <w:b/>
                <w:sz w:val="18"/>
                <w:szCs w:val="18"/>
                <w:lang w:eastAsia="zh-CN"/>
              </w:rPr>
              <w:t xml:space="preserve">egy vagy több referenciával, amelyben </w:t>
            </w:r>
            <w:r w:rsidR="00297C20" w:rsidRPr="00CD568A">
              <w:rPr>
                <w:rFonts w:eastAsia="SimSun"/>
                <w:b/>
                <w:sz w:val="18"/>
                <w:szCs w:val="18"/>
                <w:lang w:eastAsia="zh-CN"/>
              </w:rPr>
              <w:t xml:space="preserve">az érintett csatornák, terület, mélyépítési szakasz hossza elérte az </w:t>
            </w:r>
            <w:r w:rsidR="00CD568A" w:rsidRPr="00CD568A">
              <w:rPr>
                <w:rFonts w:eastAsia="SimSun"/>
                <w:b/>
                <w:sz w:val="18"/>
                <w:szCs w:val="18"/>
                <w:lang w:eastAsia="zh-CN"/>
              </w:rPr>
              <w:t>1500</w:t>
            </w:r>
            <w:r w:rsidR="00297C20" w:rsidRPr="00CD568A">
              <w:rPr>
                <w:rFonts w:eastAsia="SimSun"/>
                <w:b/>
                <w:sz w:val="18"/>
                <w:szCs w:val="18"/>
                <w:lang w:eastAsia="zh-CN"/>
              </w:rPr>
              <w:t xml:space="preserve"> </w:t>
            </w:r>
            <w:proofErr w:type="spellStart"/>
            <w:r w:rsidR="00297C20" w:rsidRPr="00CD568A">
              <w:rPr>
                <w:rFonts w:eastAsia="SimSun"/>
                <w:b/>
                <w:sz w:val="18"/>
                <w:szCs w:val="18"/>
                <w:lang w:eastAsia="zh-CN"/>
              </w:rPr>
              <w:t>m-ert</w:t>
            </w:r>
            <w:proofErr w:type="spellEnd"/>
            <w:r w:rsidRPr="006A73B9">
              <w:rPr>
                <w:rFonts w:eastAsia="SimSun"/>
                <w:b/>
                <w:sz w:val="18"/>
                <w:szCs w:val="18"/>
                <w:lang w:eastAsia="zh-CN"/>
              </w:rPr>
              <w:t xml:space="preserve"> (a szerződés teljesítése az előírásoknak megfelelően történt) tartalmú referenciával.</w:t>
            </w:r>
          </w:p>
          <w:p w:rsidR="006A73B9" w:rsidRPr="006A73B9"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 xml:space="preserve">A referenciamunka akkor tekinthető az ajánlattételi felhívás megküldésének napját megelőző öt éven belül teljesítettnek, ha a teljesítés időpontja erre az időszakra esik, de az építési beruházás legfeljebb nyolc éven belül kezdődött el. </w:t>
            </w:r>
          </w:p>
          <w:p w:rsidR="006A73B9" w:rsidRDefault="006A73B9" w:rsidP="006A73B9">
            <w:pPr>
              <w:autoSpaceDE w:val="0"/>
              <w:autoSpaceDN w:val="0"/>
              <w:adjustRightInd w:val="0"/>
              <w:ind w:right="151"/>
              <w:rPr>
                <w:rFonts w:eastAsia="SimSun"/>
                <w:b/>
                <w:sz w:val="18"/>
                <w:szCs w:val="18"/>
                <w:lang w:eastAsia="zh-CN"/>
              </w:rPr>
            </w:pPr>
          </w:p>
          <w:p w:rsidR="006A73B9" w:rsidRPr="006A73B9"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 xml:space="preserve">M.2. Alkalmatlan az ajánlattevő, ha nem rendelkezik az alábbi szakemberekkel: </w:t>
            </w:r>
          </w:p>
          <w:p w:rsidR="006A73B9" w:rsidRPr="006A73B9"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 xml:space="preserve">- 1 fő, a 266/2013. (VII. 11.) Korm. rendelet </w:t>
            </w:r>
            <w:r w:rsidRPr="00CD568A">
              <w:rPr>
                <w:rFonts w:eastAsia="SimSun"/>
                <w:b/>
                <w:sz w:val="18"/>
                <w:szCs w:val="18"/>
                <w:lang w:eastAsia="zh-CN"/>
              </w:rPr>
              <w:t>szerinti MV-</w:t>
            </w:r>
            <w:r w:rsidR="00C4440F" w:rsidRPr="00CD568A">
              <w:rPr>
                <w:rFonts w:eastAsia="SimSun"/>
                <w:b/>
                <w:sz w:val="18"/>
                <w:szCs w:val="18"/>
                <w:lang w:eastAsia="zh-CN"/>
              </w:rPr>
              <w:t>VZ</w:t>
            </w:r>
            <w:r w:rsidRPr="006A73B9">
              <w:rPr>
                <w:rFonts w:eastAsia="SimSun"/>
                <w:b/>
                <w:sz w:val="18"/>
                <w:szCs w:val="18"/>
                <w:lang w:eastAsia="zh-CN"/>
              </w:rPr>
              <w:t xml:space="preserve"> felelős műszaki vezetői jogosultság megszerzéséhez szükséges végzettséggel és szakmai gyako</w:t>
            </w:r>
            <w:r w:rsidR="00297C20">
              <w:rPr>
                <w:rFonts w:eastAsia="SimSun"/>
                <w:b/>
                <w:sz w:val="18"/>
                <w:szCs w:val="18"/>
                <w:lang w:eastAsia="zh-CN"/>
              </w:rPr>
              <w:t>rlattal rendelkező szakemberrel.</w:t>
            </w:r>
          </w:p>
          <w:p w:rsidR="00F1229C" w:rsidRDefault="00F1229C" w:rsidP="006A73B9">
            <w:pPr>
              <w:autoSpaceDE w:val="0"/>
              <w:autoSpaceDN w:val="0"/>
              <w:adjustRightInd w:val="0"/>
              <w:ind w:right="151"/>
              <w:rPr>
                <w:rFonts w:eastAsia="SimSun"/>
                <w:b/>
                <w:sz w:val="18"/>
                <w:szCs w:val="18"/>
                <w:lang w:eastAsia="zh-CN"/>
              </w:rPr>
            </w:pPr>
          </w:p>
          <w:p w:rsidR="006A73B9" w:rsidRPr="00864C33" w:rsidRDefault="006A73B9" w:rsidP="006A73B9">
            <w:pPr>
              <w:autoSpaceDE w:val="0"/>
              <w:autoSpaceDN w:val="0"/>
              <w:adjustRightInd w:val="0"/>
              <w:ind w:right="151"/>
              <w:rPr>
                <w:rFonts w:eastAsia="SimSun"/>
                <w:b/>
                <w:sz w:val="18"/>
                <w:szCs w:val="18"/>
                <w:lang w:eastAsia="zh-CN"/>
              </w:rPr>
            </w:pPr>
            <w:r w:rsidRPr="006A73B9">
              <w:rPr>
                <w:rFonts w:eastAsia="SimSun"/>
                <w:b/>
                <w:sz w:val="18"/>
                <w:szCs w:val="18"/>
                <w:lang w:eastAsia="zh-CN"/>
              </w:rPr>
              <w:t>A Kbt. 65. § (6) bekezdése alapján az előírt alkalmassági követelményeknek a közös ajánlattevők együttesen is megfelelhetnek.</w:t>
            </w:r>
          </w:p>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Ha alkalmassági minimumkövetelmény nem került meghatározásra, ennek indokolása: </w:t>
            </w:r>
            <w:r w:rsidRPr="00F31610">
              <w:rPr>
                <w:rFonts w:eastAsia="Times New Roman"/>
                <w:sz w:val="18"/>
                <w:szCs w:val="18"/>
                <w:vertAlign w:val="superscript"/>
                <w:lang w:eastAsia="hu-HU"/>
              </w:rPr>
              <w:t>2</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részvételre vonatkozó objektív szabályok és kritériumok </w:t>
            </w: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szabályok és kritériumok felsorolása, rövid ismertetése:</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III.1.5) Fenntartott szerződésekre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védett műhelyek és olyan gazdasági szereplők számára fenntartott, amelyek célja a fogyatékkal élő vagy hátrányos helyzetű személyek társadalmi és szakmai integrációja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teljesítése védett munkahely-teremtési programok keretében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a Kbt. 114. § (11) bekezdése szerint fenntartott</w:t>
            </w:r>
          </w:p>
        </w:tc>
      </w:tr>
      <w:tr w:rsidR="00F31610" w:rsidRPr="00F31610" w:rsidTr="00F31610">
        <w:tc>
          <w:tcPr>
            <w:tcW w:w="9795" w:type="dxa"/>
            <w:gridSpan w:val="2"/>
            <w:hideMark/>
          </w:tcPr>
          <w:p w:rsidR="00FD75C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 xml:space="preserve">III.1.6)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biztosítékai:</w:t>
            </w:r>
            <w:r w:rsidR="00FD75C0">
              <w:rPr>
                <w:rFonts w:eastAsia="Times New Roman"/>
                <w:b/>
                <w:bCs/>
                <w:sz w:val="18"/>
                <w:szCs w:val="18"/>
                <w:lang w:eastAsia="hu-HU"/>
              </w:rPr>
              <w:t xml:space="preserve"> </w:t>
            </w:r>
            <w:r w:rsidR="00FD75C0" w:rsidRPr="00F31610">
              <w:rPr>
                <w:rFonts w:eastAsia="Times New Roman"/>
                <w:sz w:val="18"/>
                <w:szCs w:val="18"/>
                <w:vertAlign w:val="superscript"/>
                <w:lang w:eastAsia="hu-HU"/>
              </w:rPr>
              <w:t>2</w:t>
            </w:r>
          </w:p>
          <w:p w:rsidR="00D21E66" w:rsidRPr="00224623" w:rsidRDefault="00D21E66" w:rsidP="00D21E66">
            <w:pPr>
              <w:spacing w:before="120" w:after="120"/>
              <w:rPr>
                <w:rFonts w:eastAsia="Times New Roman"/>
                <w:b/>
                <w:bCs/>
                <w:sz w:val="18"/>
                <w:szCs w:val="18"/>
                <w:lang w:eastAsia="hu-HU"/>
              </w:rPr>
            </w:pPr>
            <w:r w:rsidRPr="00224623">
              <w:rPr>
                <w:rFonts w:eastAsia="Times New Roman"/>
                <w:b/>
                <w:bCs/>
                <w:sz w:val="18"/>
                <w:szCs w:val="18"/>
                <w:lang w:eastAsia="hu-HU"/>
              </w:rPr>
              <w:t xml:space="preserve">Nyertes ajánlattevő, mint Megbízott kötbér fizetésére köteles, ha olyan okból, amelyért felelős, megszegi a szerződést (késedelmi kötbér, meghiúsulási kötbér).  </w:t>
            </w:r>
          </w:p>
          <w:p w:rsidR="00D21E66" w:rsidRPr="00224623" w:rsidRDefault="00D21E66" w:rsidP="00D21E66">
            <w:pPr>
              <w:spacing w:before="120" w:after="120"/>
              <w:rPr>
                <w:rFonts w:eastAsia="Times New Roman"/>
                <w:b/>
                <w:bCs/>
                <w:sz w:val="18"/>
                <w:szCs w:val="18"/>
                <w:lang w:eastAsia="hu-HU"/>
              </w:rPr>
            </w:pPr>
            <w:r w:rsidRPr="00224623">
              <w:rPr>
                <w:rFonts w:eastAsia="Times New Roman"/>
                <w:b/>
                <w:bCs/>
                <w:sz w:val="18"/>
                <w:szCs w:val="18"/>
                <w:lang w:eastAsia="hu-HU"/>
              </w:rPr>
              <w:lastRenderedPageBreak/>
              <w:t>Késedelmi kötbér: mértéke a szerződésben foglalt - tartalékkeret és általános forgalmi adó nélkül számított – teljes ellenszolgáltatás késedelemmel érintett részének 0,4 %-a minden késedelemmel érintett naptári nap után, de legfeljebb a tartalékkeret és az ÁFA nélkül számított ellenszolgáltatás késedelemmel érintett részének 12 %-</w:t>
            </w:r>
            <w:proofErr w:type="gramStart"/>
            <w:r w:rsidRPr="00224623">
              <w:rPr>
                <w:rFonts w:eastAsia="Times New Roman"/>
                <w:b/>
                <w:bCs/>
                <w:sz w:val="18"/>
                <w:szCs w:val="18"/>
                <w:lang w:eastAsia="hu-HU"/>
              </w:rPr>
              <w:t>a.</w:t>
            </w:r>
            <w:proofErr w:type="gramEnd"/>
            <w:r w:rsidRPr="00224623">
              <w:rPr>
                <w:rFonts w:eastAsia="Times New Roman"/>
                <w:b/>
                <w:bCs/>
                <w:sz w:val="18"/>
                <w:szCs w:val="18"/>
                <w:lang w:eastAsia="hu-HU"/>
              </w:rPr>
              <w:t xml:space="preserve"> Amennyiben az érvényesíthető késedelmi kötbér összege eléri a szerződés szerinti - tartalékkeret és az ÁFA nélkül számított - nettó ellenszolgáltatás késedelemmel érintett részének 12 %-át, ajánlatkérő, mint megrendelő − az ajánlattevővel szembeni kártérítési kötelezettség nélkül − a szerződést azonnali hatállyal felmondhatja.</w:t>
            </w:r>
          </w:p>
          <w:p w:rsidR="00D21E66" w:rsidRPr="00224623" w:rsidRDefault="00D21E66" w:rsidP="00D21E66">
            <w:pPr>
              <w:spacing w:before="120" w:after="120"/>
              <w:rPr>
                <w:rFonts w:eastAsia="Times New Roman"/>
                <w:b/>
                <w:bCs/>
                <w:sz w:val="18"/>
                <w:szCs w:val="18"/>
                <w:lang w:eastAsia="hu-HU"/>
              </w:rPr>
            </w:pPr>
            <w:r w:rsidRPr="00224623">
              <w:rPr>
                <w:rFonts w:eastAsia="Times New Roman"/>
                <w:b/>
                <w:bCs/>
                <w:sz w:val="18"/>
                <w:szCs w:val="18"/>
                <w:lang w:eastAsia="hu-HU"/>
              </w:rPr>
              <w:t>Meghiúsulási kötbér: mértéke a szerződésben foglalt - tartalékkeret és általános forgalmi adó nélkül számított – teljes ellenszolgáltatás 15 %-</w:t>
            </w:r>
            <w:proofErr w:type="gramStart"/>
            <w:r w:rsidRPr="00224623">
              <w:rPr>
                <w:rFonts w:eastAsia="Times New Roman"/>
                <w:b/>
                <w:bCs/>
                <w:sz w:val="18"/>
                <w:szCs w:val="18"/>
                <w:lang w:eastAsia="hu-HU"/>
              </w:rPr>
              <w:t>a.</w:t>
            </w:r>
            <w:proofErr w:type="gramEnd"/>
            <w:r w:rsidRPr="00224623">
              <w:rPr>
                <w:rFonts w:eastAsia="Times New Roman"/>
                <w:b/>
                <w:bCs/>
                <w:sz w:val="18"/>
                <w:szCs w:val="18"/>
                <w:lang w:eastAsia="hu-HU"/>
              </w:rPr>
              <w:t xml:space="preserve"> Ajánlatkérő meghiúsultnak tekinti a szerződést, ha az Ajánlattevő a végteljesítési határidőt olyan okból, amiért felelős 30 napot meghaladóan túllépi, vagy a szerződés teljesítésétől a határidő lejárta előtt saját elhatározásából eláll, vagy Ajánlattevő szerződésszegése okán Ajánlatkérő a szerződést felmondja.</w:t>
            </w:r>
          </w:p>
          <w:p w:rsidR="00D21E66" w:rsidRPr="00224623" w:rsidRDefault="00D21E66" w:rsidP="00D21E66">
            <w:pPr>
              <w:spacing w:before="120" w:after="120"/>
              <w:rPr>
                <w:rFonts w:eastAsia="Times New Roman"/>
                <w:b/>
                <w:bCs/>
                <w:sz w:val="18"/>
                <w:szCs w:val="18"/>
                <w:lang w:eastAsia="hu-HU"/>
              </w:rPr>
            </w:pPr>
            <w:r w:rsidRPr="00224623">
              <w:rPr>
                <w:rFonts w:eastAsia="Times New Roman"/>
                <w:b/>
                <w:bCs/>
                <w:sz w:val="18"/>
                <w:szCs w:val="18"/>
                <w:lang w:eastAsia="hu-HU"/>
              </w:rPr>
              <w:t xml:space="preserve">Jótállás: értékelési részszempont, mértéke a nyertes ajánlattevő által megajánlott időtartam, de legalább a teljes építési beruházásra vonatkozó sikeres műszaki átadás-átvételi eljárás lezárását követő </w:t>
            </w:r>
            <w:r w:rsidR="00224623" w:rsidRPr="00224623">
              <w:rPr>
                <w:rFonts w:eastAsia="Times New Roman"/>
                <w:b/>
                <w:bCs/>
                <w:sz w:val="18"/>
                <w:szCs w:val="18"/>
                <w:lang w:eastAsia="hu-HU"/>
              </w:rPr>
              <w:t xml:space="preserve">24 </w:t>
            </w:r>
            <w:r w:rsidRPr="00224623">
              <w:rPr>
                <w:rFonts w:eastAsia="Times New Roman"/>
                <w:b/>
                <w:bCs/>
                <w:sz w:val="18"/>
                <w:szCs w:val="18"/>
                <w:lang w:eastAsia="hu-HU"/>
              </w:rPr>
              <w:t xml:space="preserve">hónap. </w:t>
            </w:r>
          </w:p>
          <w:p w:rsidR="005066B9" w:rsidRPr="00D21E66" w:rsidRDefault="00D21E66" w:rsidP="00224623">
            <w:pPr>
              <w:spacing w:before="120" w:after="120"/>
              <w:rPr>
                <w:rFonts w:eastAsia="Times New Roman"/>
                <w:b/>
                <w:bCs/>
                <w:sz w:val="18"/>
                <w:szCs w:val="18"/>
                <w:lang w:eastAsia="hu-HU"/>
              </w:rPr>
            </w:pPr>
            <w:r w:rsidRPr="00224623">
              <w:rPr>
                <w:rFonts w:eastAsia="Times New Roman"/>
                <w:b/>
                <w:bCs/>
                <w:sz w:val="18"/>
                <w:szCs w:val="18"/>
                <w:lang w:eastAsia="hu-HU"/>
              </w:rPr>
              <w:t>A szerződést biztosító mellékkötelezettségekre vonatkozó részletes előírásokat az ajánlatkérési dokumentáció tartalmazza.</w:t>
            </w:r>
          </w:p>
        </w:tc>
      </w:tr>
      <w:tr w:rsidR="00F31610" w:rsidRPr="00F31610" w:rsidTr="00F31610">
        <w:tc>
          <w:tcPr>
            <w:tcW w:w="9795" w:type="dxa"/>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lastRenderedPageBreak/>
              <w:t>III.1.7) Az ellenszolgáltatás teljesítésének feltételei és / vagy hivatkozás a vonatkozó jogszabályi rendelkezésekre:</w:t>
            </w:r>
          </w:p>
          <w:p w:rsidR="00D412CF" w:rsidRPr="0093738F" w:rsidRDefault="00D412CF" w:rsidP="00D412CF">
            <w:pPr>
              <w:spacing w:before="120" w:after="120"/>
              <w:rPr>
                <w:rFonts w:eastAsia="Times New Roman"/>
                <w:b/>
                <w:bCs/>
                <w:sz w:val="18"/>
                <w:szCs w:val="18"/>
                <w:lang w:eastAsia="hu-HU"/>
              </w:rPr>
            </w:pPr>
            <w:r>
              <w:rPr>
                <w:rFonts w:eastAsia="Times New Roman"/>
                <w:b/>
                <w:bCs/>
                <w:sz w:val="18"/>
                <w:szCs w:val="18"/>
                <w:lang w:eastAsia="hu-HU"/>
              </w:rPr>
              <w:t>Ajánlatkérő a Kbt. 135. § (</w:t>
            </w:r>
            <w:r w:rsidR="00E55430">
              <w:rPr>
                <w:rFonts w:eastAsia="Times New Roman"/>
                <w:b/>
                <w:bCs/>
                <w:sz w:val="18"/>
                <w:szCs w:val="18"/>
                <w:lang w:eastAsia="hu-HU"/>
              </w:rPr>
              <w:t>8</w:t>
            </w:r>
            <w:r>
              <w:rPr>
                <w:rFonts w:eastAsia="Times New Roman"/>
                <w:b/>
                <w:bCs/>
                <w:sz w:val="18"/>
                <w:szCs w:val="18"/>
                <w:lang w:eastAsia="hu-HU"/>
              </w:rPr>
              <w:t xml:space="preserve">) bekezdése alapján </w:t>
            </w:r>
            <w:r w:rsidRPr="00D412CF">
              <w:rPr>
                <w:rFonts w:eastAsia="Times New Roman"/>
                <w:b/>
                <w:bCs/>
                <w:sz w:val="18"/>
                <w:szCs w:val="18"/>
                <w:lang w:eastAsia="hu-HU"/>
              </w:rPr>
              <w:t xml:space="preserve">a szerződésben foglalt –általános forgalmi adó nélkül számított – teljes </w:t>
            </w:r>
            <w:r w:rsidRPr="0093738F">
              <w:rPr>
                <w:rFonts w:eastAsia="Times New Roman"/>
                <w:b/>
                <w:bCs/>
                <w:sz w:val="18"/>
                <w:szCs w:val="18"/>
                <w:lang w:eastAsia="hu-HU"/>
              </w:rPr>
              <w:t xml:space="preserve">ellenszolgáltatás </w:t>
            </w:r>
            <w:r w:rsidR="00B26172" w:rsidRPr="0093738F">
              <w:rPr>
                <w:rFonts w:eastAsia="Times New Roman"/>
                <w:b/>
                <w:bCs/>
                <w:sz w:val="18"/>
                <w:szCs w:val="18"/>
                <w:lang w:eastAsia="hu-HU"/>
              </w:rPr>
              <w:t>10</w:t>
            </w:r>
            <w:r w:rsidRPr="0093738F">
              <w:rPr>
                <w:rFonts w:eastAsia="Times New Roman"/>
                <w:b/>
                <w:bCs/>
                <w:sz w:val="18"/>
                <w:szCs w:val="18"/>
                <w:lang w:eastAsia="hu-HU"/>
              </w:rPr>
              <w:t>%-ának megfelelő összeg</w:t>
            </w:r>
            <w:r w:rsidR="00FD75C0" w:rsidRPr="0093738F">
              <w:rPr>
                <w:rFonts w:eastAsia="Times New Roman"/>
                <w:b/>
                <w:bCs/>
                <w:sz w:val="18"/>
                <w:szCs w:val="18"/>
                <w:lang w:eastAsia="hu-HU"/>
              </w:rPr>
              <w:t>ű</w:t>
            </w:r>
            <w:r w:rsidRPr="0093738F">
              <w:rPr>
                <w:rFonts w:eastAsia="Times New Roman"/>
                <w:b/>
                <w:bCs/>
                <w:sz w:val="18"/>
                <w:szCs w:val="18"/>
                <w:lang w:eastAsia="hu-HU"/>
              </w:rPr>
              <w:t xml:space="preserve"> előleg igénybevételének lehetőségét biztosítja a nyertes ajánlattevő részére.</w:t>
            </w:r>
          </w:p>
          <w:p w:rsidR="00085074" w:rsidRPr="0093738F" w:rsidRDefault="00085074" w:rsidP="00085074">
            <w:pPr>
              <w:spacing w:before="120" w:after="120"/>
              <w:rPr>
                <w:rFonts w:eastAsia="Times New Roman"/>
                <w:b/>
                <w:bCs/>
                <w:sz w:val="18"/>
                <w:szCs w:val="18"/>
                <w:lang w:eastAsia="hu-HU"/>
              </w:rPr>
            </w:pPr>
            <w:r w:rsidRPr="0093738F">
              <w:rPr>
                <w:rFonts w:eastAsia="Times New Roman"/>
                <w:b/>
                <w:bCs/>
                <w:sz w:val="18"/>
                <w:szCs w:val="18"/>
                <w:lang w:eastAsia="hu-HU"/>
              </w:rPr>
              <w:t xml:space="preserve">A kivitelezés során ajánlatkérő </w:t>
            </w:r>
            <w:r w:rsidR="008A21F7" w:rsidRPr="0093738F">
              <w:rPr>
                <w:rFonts w:eastAsia="Times New Roman"/>
                <w:b/>
                <w:bCs/>
                <w:sz w:val="18"/>
                <w:szCs w:val="18"/>
                <w:lang w:eastAsia="hu-HU"/>
              </w:rPr>
              <w:t>négy</w:t>
            </w:r>
            <w:r w:rsidRPr="0093738F">
              <w:rPr>
                <w:rFonts w:eastAsia="Times New Roman"/>
                <w:b/>
                <w:bCs/>
                <w:sz w:val="18"/>
                <w:szCs w:val="18"/>
                <w:lang w:eastAsia="hu-HU"/>
              </w:rPr>
              <w:t xml:space="preserve"> darab rész-számla benyújtásának lehetőségét biztosítja a nyertes ajánlattevő számára. A rész-számlák </w:t>
            </w:r>
            <w:r w:rsidRPr="00CD568A">
              <w:rPr>
                <w:rFonts w:eastAsia="Times New Roman"/>
                <w:b/>
                <w:bCs/>
                <w:sz w:val="18"/>
                <w:szCs w:val="18"/>
                <w:lang w:eastAsia="hu-HU"/>
              </w:rPr>
              <w:t xml:space="preserve">benyújtására </w:t>
            </w:r>
            <w:r w:rsidR="005E774E" w:rsidRPr="00CD568A">
              <w:rPr>
                <w:rFonts w:eastAsia="Times New Roman"/>
                <w:b/>
                <w:bCs/>
                <w:sz w:val="18"/>
                <w:szCs w:val="18"/>
                <w:lang w:eastAsia="hu-HU"/>
              </w:rPr>
              <w:t xml:space="preserve">25-50-75-100 </w:t>
            </w:r>
            <w:r w:rsidRPr="00CD568A">
              <w:rPr>
                <w:rFonts w:eastAsia="Times New Roman"/>
                <w:b/>
                <w:bCs/>
                <w:sz w:val="18"/>
                <w:szCs w:val="18"/>
                <w:lang w:eastAsia="hu-HU"/>
              </w:rPr>
              <w:t>%-</w:t>
            </w:r>
            <w:r w:rsidRPr="0093738F">
              <w:rPr>
                <w:rFonts w:eastAsia="Times New Roman"/>
                <w:b/>
                <w:bCs/>
                <w:sz w:val="18"/>
                <w:szCs w:val="18"/>
                <w:lang w:eastAsia="hu-HU"/>
              </w:rPr>
              <w:t>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085074" w:rsidRPr="0093738F" w:rsidRDefault="00085074" w:rsidP="00085074">
            <w:pPr>
              <w:spacing w:before="120" w:after="120"/>
              <w:rPr>
                <w:rFonts w:eastAsia="Times New Roman"/>
                <w:b/>
                <w:bCs/>
                <w:sz w:val="18"/>
                <w:szCs w:val="18"/>
                <w:lang w:eastAsia="hu-HU"/>
              </w:rPr>
            </w:pPr>
            <w:r w:rsidRPr="0093738F">
              <w:rPr>
                <w:rFonts w:eastAsia="Times New Roman"/>
                <w:b/>
                <w:bCs/>
                <w:sz w:val="18"/>
                <w:szCs w:val="18"/>
                <w:lang w:eastAsia="hu-HU"/>
              </w:rPr>
              <w:t xml:space="preserve">Az igényelt előleg összege </w:t>
            </w:r>
            <w:r w:rsidR="00883208">
              <w:rPr>
                <w:rFonts w:eastAsia="Times New Roman"/>
                <w:b/>
                <w:bCs/>
                <w:sz w:val="18"/>
                <w:szCs w:val="18"/>
                <w:lang w:eastAsia="hu-HU"/>
              </w:rPr>
              <w:t>a végszámlában kerül</w:t>
            </w:r>
            <w:r w:rsidRPr="0093738F">
              <w:rPr>
                <w:rFonts w:eastAsia="Times New Roman"/>
                <w:b/>
                <w:bCs/>
                <w:sz w:val="18"/>
                <w:szCs w:val="18"/>
                <w:lang w:eastAsia="hu-HU"/>
              </w:rPr>
              <w:t xml:space="preserve"> elszámolásra.</w:t>
            </w:r>
          </w:p>
          <w:p w:rsidR="00E55430" w:rsidRPr="00E55430" w:rsidRDefault="002C316D" w:rsidP="00E55430">
            <w:pPr>
              <w:shd w:val="clear" w:color="auto" w:fill="FFFFFF"/>
              <w:rPr>
                <w:rFonts w:eastAsia="Times New Roman"/>
                <w:b/>
                <w:bCs/>
                <w:sz w:val="18"/>
                <w:szCs w:val="18"/>
                <w:lang w:eastAsia="hu-HU"/>
              </w:rPr>
            </w:pPr>
            <w:r w:rsidRPr="0093738F">
              <w:rPr>
                <w:rFonts w:eastAsia="Times New Roman"/>
                <w:b/>
                <w:bCs/>
                <w:sz w:val="18"/>
                <w:szCs w:val="18"/>
                <w:lang w:eastAsia="hu-HU"/>
              </w:rPr>
              <w:t>Ajánlatkérő az ellenértéket a</w:t>
            </w:r>
            <w:r w:rsidR="00486EA6" w:rsidRPr="0093738F">
              <w:rPr>
                <w:rFonts w:eastAsia="Times New Roman"/>
                <w:b/>
                <w:bCs/>
                <w:sz w:val="18"/>
                <w:szCs w:val="18"/>
                <w:lang w:eastAsia="hu-HU"/>
              </w:rPr>
              <w:t xml:space="preserve"> </w:t>
            </w:r>
            <w:r w:rsidR="0039689C">
              <w:rPr>
                <w:rFonts w:eastAsia="Times New Roman"/>
                <w:b/>
                <w:bCs/>
                <w:sz w:val="18"/>
                <w:szCs w:val="18"/>
                <w:lang w:eastAsia="hu-HU"/>
              </w:rPr>
              <w:t>TOP-2.1.3</w:t>
            </w:r>
            <w:r w:rsidR="00CD5AF3" w:rsidRPr="0093738F">
              <w:rPr>
                <w:rFonts w:eastAsia="Times New Roman"/>
                <w:b/>
                <w:bCs/>
                <w:sz w:val="18"/>
                <w:szCs w:val="18"/>
                <w:lang w:eastAsia="hu-HU"/>
              </w:rPr>
              <w:t>-15-BS1</w:t>
            </w:r>
            <w:r w:rsidR="00FE6A37" w:rsidRPr="0093738F">
              <w:rPr>
                <w:rFonts w:eastAsia="Times New Roman"/>
                <w:b/>
                <w:bCs/>
                <w:sz w:val="18"/>
                <w:szCs w:val="18"/>
                <w:lang w:eastAsia="hu-HU"/>
              </w:rPr>
              <w:t>-</w:t>
            </w:r>
            <w:r w:rsidR="007B2DEB">
              <w:rPr>
                <w:rFonts w:eastAsia="Times New Roman"/>
                <w:b/>
                <w:bCs/>
                <w:sz w:val="18"/>
                <w:szCs w:val="18"/>
                <w:lang w:eastAsia="hu-HU"/>
              </w:rPr>
              <w:t>2016</w:t>
            </w:r>
            <w:r w:rsidR="0039689C">
              <w:rPr>
                <w:rFonts w:eastAsia="Times New Roman"/>
                <w:b/>
                <w:bCs/>
                <w:sz w:val="18"/>
                <w:szCs w:val="18"/>
                <w:lang w:eastAsia="hu-HU"/>
              </w:rPr>
              <w:t>-00026</w:t>
            </w:r>
            <w:r w:rsidR="00CD5AF3" w:rsidRPr="0093738F">
              <w:rPr>
                <w:rFonts w:eastAsia="Times New Roman"/>
                <w:sz w:val="18"/>
                <w:szCs w:val="18"/>
                <w:lang w:eastAsia="hu-HU"/>
              </w:rPr>
              <w:t xml:space="preserve"> </w:t>
            </w:r>
            <w:r w:rsidR="00486EA6" w:rsidRPr="0093738F">
              <w:rPr>
                <w:rFonts w:eastAsia="Times New Roman"/>
                <w:b/>
                <w:bCs/>
                <w:sz w:val="18"/>
                <w:szCs w:val="18"/>
                <w:lang w:eastAsia="hu-HU"/>
              </w:rPr>
              <w:t>alapján kötött támogatási szerződés alapján folyósított támogatásból fizeti ki</w:t>
            </w:r>
            <w:r w:rsidR="00A9337A">
              <w:rPr>
                <w:rFonts w:eastAsia="Times New Roman"/>
                <w:b/>
                <w:bCs/>
                <w:sz w:val="18"/>
                <w:szCs w:val="18"/>
                <w:lang w:eastAsia="hu-HU"/>
              </w:rPr>
              <w:t>.</w:t>
            </w:r>
            <w:r w:rsidR="00486EA6" w:rsidRPr="0093738F">
              <w:rPr>
                <w:rFonts w:eastAsia="Times New Roman"/>
                <w:b/>
                <w:bCs/>
                <w:sz w:val="18"/>
                <w:szCs w:val="18"/>
                <w:lang w:eastAsia="hu-HU"/>
              </w:rPr>
              <w:t xml:space="preserve"> </w:t>
            </w:r>
            <w:r w:rsidRPr="0093738F">
              <w:rPr>
                <w:rFonts w:eastAsia="Times New Roman"/>
                <w:b/>
                <w:bCs/>
                <w:sz w:val="18"/>
                <w:szCs w:val="18"/>
                <w:lang w:eastAsia="hu-HU"/>
              </w:rPr>
              <w:t>A támogatás intenzitása a projekt elszámolható összköltségének 100 %-</w:t>
            </w:r>
            <w:proofErr w:type="gramStart"/>
            <w:r w:rsidR="00E55430">
              <w:rPr>
                <w:rFonts w:eastAsia="Times New Roman"/>
                <w:b/>
                <w:bCs/>
                <w:sz w:val="18"/>
                <w:szCs w:val="18"/>
                <w:lang w:eastAsia="hu-HU"/>
              </w:rPr>
              <w:t>a</w:t>
            </w:r>
            <w:r w:rsidRPr="0093738F">
              <w:rPr>
                <w:rFonts w:eastAsia="Times New Roman"/>
                <w:b/>
                <w:bCs/>
                <w:sz w:val="18"/>
                <w:szCs w:val="18"/>
                <w:lang w:eastAsia="hu-HU"/>
              </w:rPr>
              <w:t>.</w:t>
            </w:r>
            <w:proofErr w:type="gramEnd"/>
            <w:r w:rsidR="00E55430" w:rsidRPr="008E7FED">
              <w:rPr>
                <w:rFonts w:eastAsia="Times New Roman"/>
                <w:bCs/>
                <w:sz w:val="22"/>
                <w:szCs w:val="22"/>
                <w:lang w:eastAsia="hu-HU"/>
              </w:rPr>
              <w:t xml:space="preserve"> A</w:t>
            </w:r>
            <w:r w:rsidR="00E55430" w:rsidRPr="00E55430">
              <w:rPr>
                <w:rFonts w:eastAsia="Times New Roman"/>
                <w:b/>
                <w:bCs/>
                <w:sz w:val="18"/>
                <w:szCs w:val="18"/>
                <w:lang w:eastAsia="hu-HU"/>
              </w:rPr>
              <w:t xml:space="preserve"> finanszírozás módja: utófinanszírozás.</w:t>
            </w:r>
          </w:p>
          <w:p w:rsidR="002C316D" w:rsidRPr="0093738F" w:rsidRDefault="002C316D" w:rsidP="0042537D">
            <w:pPr>
              <w:spacing w:before="120" w:after="120"/>
              <w:jc w:val="left"/>
              <w:rPr>
                <w:rFonts w:eastAsia="Times New Roman"/>
                <w:b/>
                <w:bCs/>
                <w:sz w:val="18"/>
                <w:szCs w:val="18"/>
                <w:lang w:eastAsia="hu-HU"/>
              </w:rPr>
            </w:pPr>
            <w:r w:rsidRPr="0093738F">
              <w:rPr>
                <w:rFonts w:eastAsia="Times New Roman"/>
                <w:b/>
                <w:bCs/>
                <w:sz w:val="18"/>
                <w:szCs w:val="18"/>
                <w:lang w:eastAsia="hu-HU"/>
              </w:rPr>
              <w:t>A kifizetés során figyelemmel kell lenni a 272/2014. (XI.5.) Korm. r. releváns szabályaira is.</w:t>
            </w:r>
          </w:p>
          <w:p w:rsidR="00A9337A" w:rsidRPr="00A9337A" w:rsidRDefault="00A9337A" w:rsidP="00A9337A">
            <w:pPr>
              <w:spacing w:before="120" w:after="120"/>
              <w:jc w:val="left"/>
              <w:rPr>
                <w:rFonts w:eastAsia="Times New Roman"/>
                <w:b/>
                <w:bCs/>
                <w:sz w:val="18"/>
                <w:szCs w:val="18"/>
                <w:lang w:eastAsia="hu-HU"/>
              </w:rPr>
            </w:pPr>
            <w:r w:rsidRPr="00A9337A">
              <w:rPr>
                <w:rFonts w:eastAsia="Times New Roman"/>
                <w:b/>
                <w:bCs/>
                <w:sz w:val="18"/>
                <w:szCs w:val="18"/>
                <w:lang w:eastAsia="hu-HU"/>
              </w:rPr>
              <w:t>A teljesítés igazolására a Kbt. 135. § (1)-(2) bekezdésének a rendelkezései az irányadóak.</w:t>
            </w:r>
          </w:p>
          <w:p w:rsidR="00A9337A" w:rsidRPr="00A9337A" w:rsidRDefault="00A9337A" w:rsidP="00A9337A">
            <w:pPr>
              <w:spacing w:before="120" w:after="120"/>
              <w:jc w:val="left"/>
              <w:rPr>
                <w:rFonts w:eastAsia="Times New Roman"/>
                <w:b/>
                <w:bCs/>
                <w:sz w:val="18"/>
                <w:szCs w:val="18"/>
                <w:lang w:eastAsia="hu-HU"/>
              </w:rPr>
            </w:pPr>
            <w:r w:rsidRPr="00A9337A">
              <w:rPr>
                <w:rFonts w:eastAsia="Times New Roman"/>
                <w:b/>
                <w:bCs/>
                <w:sz w:val="18"/>
                <w:szCs w:val="18"/>
                <w:lang w:eastAsia="hu-HU"/>
              </w:rPr>
              <w:t>Ajánlattevő a szerződésszerű (hiba- és hiánymentes) teljesítés igazolását követően jogosult végszámlát benyújtani (322/2015. (X. 30.) 31. §.)</w:t>
            </w:r>
          </w:p>
          <w:p w:rsidR="00A9337A" w:rsidRPr="00A9337A" w:rsidRDefault="00A9337A" w:rsidP="00A9337A">
            <w:pPr>
              <w:spacing w:before="120" w:after="120"/>
              <w:jc w:val="left"/>
              <w:rPr>
                <w:rFonts w:eastAsia="Times New Roman"/>
                <w:b/>
                <w:bCs/>
                <w:sz w:val="18"/>
                <w:szCs w:val="18"/>
                <w:lang w:eastAsia="hu-HU"/>
              </w:rPr>
            </w:pPr>
            <w:r w:rsidRPr="00A9337A">
              <w:rPr>
                <w:rFonts w:eastAsia="Times New Roman"/>
                <w:b/>
                <w:bCs/>
                <w:sz w:val="18"/>
                <w:szCs w:val="18"/>
                <w:lang w:eastAsia="hu-HU"/>
              </w:rPr>
              <w:t>A számlák kifizetése egyebekben a Kbt. 135. §</w:t>
            </w:r>
            <w:proofErr w:type="spellStart"/>
            <w:r w:rsidRPr="00A9337A">
              <w:rPr>
                <w:rFonts w:eastAsia="Times New Roman"/>
                <w:b/>
                <w:bCs/>
                <w:sz w:val="18"/>
                <w:szCs w:val="18"/>
                <w:lang w:eastAsia="hu-HU"/>
              </w:rPr>
              <w:t>-</w:t>
            </w:r>
            <w:proofErr w:type="gramStart"/>
            <w:r w:rsidRPr="00A9337A">
              <w:rPr>
                <w:rFonts w:eastAsia="Times New Roman"/>
                <w:b/>
                <w:bCs/>
                <w:sz w:val="18"/>
                <w:szCs w:val="18"/>
                <w:lang w:eastAsia="hu-HU"/>
              </w:rPr>
              <w:t>a</w:t>
            </w:r>
            <w:proofErr w:type="spellEnd"/>
            <w:proofErr w:type="gramEnd"/>
            <w:r w:rsidRPr="00A9337A">
              <w:rPr>
                <w:rFonts w:eastAsia="Times New Roman"/>
                <w:b/>
                <w:bCs/>
                <w:sz w:val="18"/>
                <w:szCs w:val="18"/>
                <w:lang w:eastAsia="hu-HU"/>
              </w:rPr>
              <w:t>, valamint a 322/2015. (X.30.) Korm. r. 30. § és 32/</w:t>
            </w:r>
            <w:proofErr w:type="gramStart"/>
            <w:r w:rsidRPr="00A9337A">
              <w:rPr>
                <w:rFonts w:eastAsia="Times New Roman"/>
                <w:b/>
                <w:bCs/>
                <w:sz w:val="18"/>
                <w:szCs w:val="18"/>
                <w:lang w:eastAsia="hu-HU"/>
              </w:rPr>
              <w:t>A</w:t>
            </w:r>
            <w:proofErr w:type="gramEnd"/>
            <w:r w:rsidRPr="00A9337A">
              <w:rPr>
                <w:rFonts w:eastAsia="Times New Roman"/>
                <w:b/>
                <w:bCs/>
                <w:sz w:val="18"/>
                <w:szCs w:val="18"/>
                <w:lang w:eastAsia="hu-HU"/>
              </w:rPr>
              <w:t>. §</w:t>
            </w:r>
            <w:proofErr w:type="spellStart"/>
            <w:r w:rsidRPr="00A9337A">
              <w:rPr>
                <w:rFonts w:eastAsia="Times New Roman"/>
                <w:b/>
                <w:bCs/>
                <w:sz w:val="18"/>
                <w:szCs w:val="18"/>
                <w:lang w:eastAsia="hu-HU"/>
              </w:rPr>
              <w:t>-a</w:t>
            </w:r>
            <w:proofErr w:type="spellEnd"/>
            <w:r w:rsidRPr="00A9337A">
              <w:rPr>
                <w:rFonts w:eastAsia="Times New Roman"/>
                <w:b/>
                <w:bCs/>
                <w:sz w:val="18"/>
                <w:szCs w:val="18"/>
                <w:lang w:eastAsia="hu-HU"/>
              </w:rPr>
              <w:t xml:space="preserve"> szerint történik meg átutalással.</w:t>
            </w:r>
          </w:p>
          <w:p w:rsidR="00A9337A" w:rsidRPr="00A9337A" w:rsidRDefault="00A9337A" w:rsidP="00A9337A">
            <w:pPr>
              <w:spacing w:before="120" w:after="120"/>
              <w:jc w:val="left"/>
              <w:rPr>
                <w:rFonts w:eastAsia="Times New Roman"/>
                <w:b/>
                <w:bCs/>
                <w:sz w:val="18"/>
                <w:szCs w:val="18"/>
                <w:lang w:eastAsia="hu-HU"/>
              </w:rPr>
            </w:pPr>
            <w:r w:rsidRPr="00A9337A">
              <w:rPr>
                <w:rFonts w:eastAsia="Times New Roman"/>
                <w:b/>
                <w:bCs/>
                <w:sz w:val="18"/>
                <w:szCs w:val="18"/>
                <w:lang w:eastAsia="hu-HU"/>
              </w:rPr>
              <w:t>Amennyiben az ajánlattevő a teljesítéshez alvállalkozót vesz igénybe, akkor az ajánlatkérő a 322/2015. (X.30.) Korm. r. 32/</w:t>
            </w:r>
            <w:proofErr w:type="gramStart"/>
            <w:r w:rsidRPr="00A9337A">
              <w:rPr>
                <w:rFonts w:eastAsia="Times New Roman"/>
                <w:b/>
                <w:bCs/>
                <w:sz w:val="18"/>
                <w:szCs w:val="18"/>
                <w:lang w:eastAsia="hu-HU"/>
              </w:rPr>
              <w:t>A</w:t>
            </w:r>
            <w:proofErr w:type="gramEnd"/>
            <w:r w:rsidRPr="00A9337A">
              <w:rPr>
                <w:rFonts w:eastAsia="Times New Roman"/>
                <w:b/>
                <w:bCs/>
                <w:sz w:val="18"/>
                <w:szCs w:val="18"/>
                <w:lang w:eastAsia="hu-HU"/>
              </w:rPr>
              <w:t>. §</w:t>
            </w:r>
            <w:proofErr w:type="spellStart"/>
            <w:r w:rsidRPr="00A9337A">
              <w:rPr>
                <w:rFonts w:eastAsia="Times New Roman"/>
                <w:b/>
                <w:bCs/>
                <w:sz w:val="18"/>
                <w:szCs w:val="18"/>
                <w:lang w:eastAsia="hu-HU"/>
              </w:rPr>
              <w:t>-a</w:t>
            </w:r>
            <w:proofErr w:type="spellEnd"/>
            <w:r w:rsidRPr="00A9337A">
              <w:rPr>
                <w:rFonts w:eastAsia="Times New Roman"/>
                <w:b/>
                <w:bCs/>
                <w:sz w:val="18"/>
                <w:szCs w:val="18"/>
                <w:lang w:eastAsia="hu-HU"/>
              </w:rPr>
              <w:t xml:space="preserve"> rendelkezései szerint köteles az ellenszolgáltatást teljesíteni.</w:t>
            </w:r>
          </w:p>
          <w:p w:rsidR="00A9337A" w:rsidRPr="00A9337A" w:rsidRDefault="00A9337A" w:rsidP="00A9337A">
            <w:pPr>
              <w:spacing w:before="120" w:after="120"/>
              <w:jc w:val="left"/>
              <w:rPr>
                <w:rFonts w:eastAsia="Times New Roman"/>
                <w:b/>
                <w:bCs/>
                <w:sz w:val="18"/>
                <w:szCs w:val="18"/>
                <w:lang w:eastAsia="hu-HU"/>
              </w:rPr>
            </w:pPr>
            <w:r w:rsidRPr="00A9337A">
              <w:rPr>
                <w:rFonts w:eastAsia="Times New Roman"/>
                <w:b/>
                <w:bCs/>
                <w:sz w:val="18"/>
                <w:szCs w:val="18"/>
                <w:lang w:eastAsia="hu-HU"/>
              </w:rPr>
              <w:t xml:space="preserve">Az ajánlattétel, a szerződés és a kifizetések pénzneme: HUF. </w:t>
            </w:r>
          </w:p>
          <w:p w:rsidR="0097508D" w:rsidRDefault="0097508D" w:rsidP="00A9337A">
            <w:pPr>
              <w:spacing w:before="120" w:after="120"/>
              <w:jc w:val="left"/>
              <w:rPr>
                <w:rFonts w:eastAsia="Times New Roman"/>
                <w:b/>
                <w:bCs/>
                <w:sz w:val="18"/>
                <w:szCs w:val="18"/>
                <w:lang w:eastAsia="hu-HU"/>
              </w:rPr>
            </w:pPr>
            <w:r>
              <w:rPr>
                <w:rFonts w:eastAsia="Times New Roman"/>
                <w:b/>
                <w:bCs/>
                <w:sz w:val="18"/>
                <w:szCs w:val="18"/>
                <w:lang w:eastAsia="hu-HU"/>
              </w:rPr>
              <w:t>A részletes fizetési feltételeket a vállalkozási szerződéstervezet tartalmazza.</w:t>
            </w:r>
          </w:p>
          <w:p w:rsidR="009A236D" w:rsidRDefault="005C5536" w:rsidP="00D21E66">
            <w:pPr>
              <w:spacing w:before="120" w:after="120"/>
              <w:jc w:val="left"/>
              <w:rPr>
                <w:rFonts w:eastAsia="Times New Roman"/>
                <w:b/>
                <w:bCs/>
                <w:sz w:val="18"/>
                <w:szCs w:val="18"/>
                <w:lang w:eastAsia="hu-HU"/>
              </w:rPr>
            </w:pPr>
            <w:r w:rsidRPr="00FA40C7">
              <w:rPr>
                <w:rFonts w:eastAsia="Times New Roman"/>
                <w:b/>
                <w:bCs/>
                <w:sz w:val="18"/>
                <w:szCs w:val="18"/>
                <w:lang w:eastAsia="hu-HU"/>
              </w:rPr>
              <w:t>A</w:t>
            </w:r>
            <w:r w:rsidR="009A236D" w:rsidRPr="00FA40C7">
              <w:rPr>
                <w:rFonts w:eastAsia="Times New Roman"/>
                <w:b/>
                <w:bCs/>
                <w:sz w:val="18"/>
                <w:szCs w:val="18"/>
                <w:lang w:eastAsia="hu-HU"/>
              </w:rPr>
              <w:t xml:space="preserve"> beruházás </w:t>
            </w:r>
            <w:r w:rsidR="00D21E66" w:rsidRPr="00FA40C7">
              <w:rPr>
                <w:rFonts w:eastAsia="Times New Roman"/>
                <w:b/>
                <w:bCs/>
                <w:sz w:val="18"/>
                <w:szCs w:val="18"/>
                <w:lang w:eastAsia="hu-HU"/>
              </w:rPr>
              <w:t>vízjogi létesítési</w:t>
            </w:r>
            <w:r w:rsidR="00CD568A">
              <w:rPr>
                <w:rFonts w:eastAsia="Times New Roman"/>
                <w:b/>
                <w:bCs/>
                <w:sz w:val="18"/>
                <w:szCs w:val="18"/>
                <w:lang w:eastAsia="hu-HU"/>
              </w:rPr>
              <w:t xml:space="preserve"> (35400/338/8/2015/2015. ált számú</w:t>
            </w:r>
            <w:proofErr w:type="gramStart"/>
            <w:r w:rsidR="00CD568A">
              <w:rPr>
                <w:rFonts w:eastAsia="Times New Roman"/>
                <w:b/>
                <w:bCs/>
                <w:sz w:val="18"/>
                <w:szCs w:val="18"/>
                <w:lang w:eastAsia="hu-HU"/>
              </w:rPr>
              <w:t>)</w:t>
            </w:r>
            <w:r w:rsidR="00CD568A" w:rsidRPr="00FA40C7">
              <w:rPr>
                <w:rFonts w:eastAsia="Times New Roman"/>
                <w:b/>
                <w:bCs/>
                <w:sz w:val="18"/>
                <w:szCs w:val="18"/>
                <w:lang w:eastAsia="hu-HU"/>
              </w:rPr>
              <w:t xml:space="preserve"> </w:t>
            </w:r>
            <w:r w:rsidR="00D21E66" w:rsidRPr="00FA40C7">
              <w:rPr>
                <w:rFonts w:eastAsia="Times New Roman"/>
                <w:b/>
                <w:bCs/>
                <w:sz w:val="18"/>
                <w:szCs w:val="18"/>
                <w:lang w:eastAsia="hu-HU"/>
              </w:rPr>
              <w:t xml:space="preserve"> engedélyhez</w:t>
            </w:r>
            <w:proofErr w:type="gramEnd"/>
            <w:r w:rsidR="00CD568A">
              <w:rPr>
                <w:rFonts w:eastAsia="Times New Roman"/>
                <w:b/>
                <w:bCs/>
                <w:sz w:val="18"/>
                <w:szCs w:val="18"/>
                <w:lang w:eastAsia="hu-HU"/>
              </w:rPr>
              <w:t xml:space="preserve"> </w:t>
            </w:r>
            <w:r w:rsidR="00D21E66" w:rsidRPr="00FA40C7">
              <w:rPr>
                <w:rFonts w:eastAsia="Times New Roman"/>
                <w:b/>
                <w:bCs/>
                <w:sz w:val="18"/>
                <w:szCs w:val="18"/>
                <w:lang w:eastAsia="hu-HU"/>
              </w:rPr>
              <w:t>kötött</w:t>
            </w:r>
            <w:r w:rsidR="00CD568A">
              <w:rPr>
                <w:rFonts w:eastAsia="Times New Roman"/>
                <w:b/>
                <w:bCs/>
                <w:sz w:val="18"/>
                <w:szCs w:val="18"/>
                <w:lang w:eastAsia="hu-HU"/>
              </w:rPr>
              <w:t xml:space="preserve"> </w:t>
            </w:r>
            <w:r w:rsidR="00D21E66" w:rsidRPr="00FA40C7">
              <w:rPr>
                <w:rFonts w:eastAsia="Times New Roman"/>
                <w:b/>
                <w:bCs/>
                <w:sz w:val="18"/>
                <w:szCs w:val="18"/>
                <w:lang w:eastAsia="hu-HU"/>
              </w:rPr>
              <w:t xml:space="preserve">beruházás, így a fordított </w:t>
            </w:r>
            <w:r w:rsidR="009A236D" w:rsidRPr="00FA40C7">
              <w:rPr>
                <w:rFonts w:eastAsia="Times New Roman"/>
                <w:b/>
                <w:bCs/>
                <w:sz w:val="18"/>
                <w:szCs w:val="18"/>
                <w:lang w:eastAsia="hu-HU"/>
              </w:rPr>
              <w:t>ÁFA fizetés szabály alá tartozó.</w:t>
            </w:r>
            <w:r w:rsidR="00CD568A">
              <w:rPr>
                <w:rFonts w:eastAsia="Times New Roman"/>
                <w:b/>
                <w:bCs/>
                <w:sz w:val="18"/>
                <w:szCs w:val="18"/>
                <w:lang w:eastAsia="hu-HU"/>
              </w:rPr>
              <w:t xml:space="preserve"> </w:t>
            </w:r>
          </w:p>
          <w:p w:rsidR="00A9337A" w:rsidRPr="00A9337A" w:rsidRDefault="00A9337A" w:rsidP="00A9337A">
            <w:pPr>
              <w:jc w:val="left"/>
              <w:rPr>
                <w:rFonts w:eastAsia="Times New Roman"/>
                <w:b/>
                <w:bCs/>
                <w:sz w:val="18"/>
                <w:szCs w:val="18"/>
                <w:lang w:eastAsia="hu-HU"/>
              </w:rPr>
            </w:pPr>
            <w:r w:rsidRPr="00A9337A">
              <w:rPr>
                <w:rFonts w:eastAsia="Times New Roman"/>
                <w:b/>
                <w:bCs/>
                <w:sz w:val="18"/>
                <w:szCs w:val="18"/>
                <w:lang w:eastAsia="hu-HU"/>
              </w:rPr>
              <w:t>Vonatkozó főbb jogszabályok:</w:t>
            </w:r>
          </w:p>
          <w:p w:rsidR="00A9337A" w:rsidRPr="00A9337A" w:rsidRDefault="00A9337A" w:rsidP="00A9337A">
            <w:pPr>
              <w:jc w:val="left"/>
              <w:rPr>
                <w:rFonts w:eastAsia="Times New Roman"/>
                <w:b/>
                <w:bCs/>
                <w:sz w:val="18"/>
                <w:szCs w:val="18"/>
                <w:lang w:eastAsia="hu-HU"/>
              </w:rPr>
            </w:pPr>
            <w:r w:rsidRPr="00A9337A">
              <w:rPr>
                <w:rFonts w:eastAsia="Times New Roman"/>
                <w:b/>
                <w:bCs/>
                <w:sz w:val="18"/>
                <w:szCs w:val="18"/>
                <w:lang w:eastAsia="hu-HU"/>
              </w:rPr>
              <w:t>- A Közbeszerzésekről szóló 2015. évi CXLIII. törvény</w:t>
            </w:r>
          </w:p>
          <w:p w:rsidR="00A9337A" w:rsidRPr="00A9337A" w:rsidRDefault="00A9337A" w:rsidP="00A9337A">
            <w:pPr>
              <w:jc w:val="left"/>
              <w:rPr>
                <w:rFonts w:eastAsia="Times New Roman"/>
                <w:b/>
                <w:bCs/>
                <w:sz w:val="18"/>
                <w:szCs w:val="18"/>
                <w:lang w:eastAsia="hu-HU"/>
              </w:rPr>
            </w:pPr>
            <w:r w:rsidRPr="00A9337A">
              <w:rPr>
                <w:rFonts w:eastAsia="Times New Roman"/>
                <w:b/>
                <w:bCs/>
                <w:sz w:val="18"/>
                <w:szCs w:val="18"/>
                <w:lang w:eastAsia="hu-HU"/>
              </w:rPr>
              <w:t>- Az adózás rendjéről szóló 2003. évi XCII. törvény 36/</w:t>
            </w:r>
            <w:proofErr w:type="gramStart"/>
            <w:r w:rsidRPr="00A9337A">
              <w:rPr>
                <w:rFonts w:eastAsia="Times New Roman"/>
                <w:b/>
                <w:bCs/>
                <w:sz w:val="18"/>
                <w:szCs w:val="18"/>
                <w:lang w:eastAsia="hu-HU"/>
              </w:rPr>
              <w:t>A</w:t>
            </w:r>
            <w:proofErr w:type="gramEnd"/>
            <w:r w:rsidRPr="00A9337A">
              <w:rPr>
                <w:rFonts w:eastAsia="Times New Roman"/>
                <w:b/>
                <w:bCs/>
                <w:sz w:val="18"/>
                <w:szCs w:val="18"/>
                <w:lang w:eastAsia="hu-HU"/>
              </w:rPr>
              <w:t>. §</w:t>
            </w:r>
          </w:p>
          <w:p w:rsidR="00A9337A" w:rsidRPr="00A9337A" w:rsidRDefault="00A9337A" w:rsidP="00A9337A">
            <w:pPr>
              <w:jc w:val="left"/>
              <w:rPr>
                <w:rFonts w:eastAsia="Times New Roman"/>
                <w:b/>
                <w:bCs/>
                <w:sz w:val="18"/>
                <w:szCs w:val="18"/>
                <w:lang w:eastAsia="hu-HU"/>
              </w:rPr>
            </w:pPr>
            <w:r w:rsidRPr="00A9337A">
              <w:rPr>
                <w:rFonts w:eastAsia="Times New Roman"/>
                <w:b/>
                <w:bCs/>
                <w:sz w:val="18"/>
                <w:szCs w:val="18"/>
                <w:lang w:eastAsia="hu-HU"/>
              </w:rPr>
              <w:t>- Az általános forgalmi adóról szóló 2007. évi CXXVII. törvény</w:t>
            </w:r>
          </w:p>
          <w:p w:rsidR="00A9337A" w:rsidRPr="00A9337A" w:rsidRDefault="00A9337A" w:rsidP="00A9337A">
            <w:pPr>
              <w:jc w:val="left"/>
              <w:rPr>
                <w:rFonts w:eastAsia="Times New Roman"/>
                <w:b/>
                <w:bCs/>
                <w:sz w:val="18"/>
                <w:szCs w:val="18"/>
                <w:lang w:eastAsia="hu-HU"/>
              </w:rPr>
            </w:pPr>
            <w:r w:rsidRPr="00A9337A">
              <w:rPr>
                <w:rFonts w:eastAsia="Times New Roman"/>
                <w:b/>
                <w:bCs/>
                <w:sz w:val="18"/>
                <w:szCs w:val="18"/>
                <w:lang w:eastAsia="hu-HU"/>
              </w:rPr>
              <w:t>- A Polgári Törvénykönyvről szóló 2013. évi V. törvény</w:t>
            </w:r>
          </w:p>
          <w:p w:rsidR="00A9337A" w:rsidRPr="00A9337A" w:rsidRDefault="00A9337A" w:rsidP="00A9337A">
            <w:pPr>
              <w:jc w:val="left"/>
              <w:rPr>
                <w:rFonts w:eastAsia="Times New Roman"/>
                <w:b/>
                <w:bCs/>
                <w:sz w:val="18"/>
                <w:szCs w:val="18"/>
                <w:lang w:eastAsia="hu-HU"/>
              </w:rPr>
            </w:pPr>
            <w:r w:rsidRPr="00A9337A">
              <w:rPr>
                <w:rFonts w:eastAsia="Times New Roman"/>
                <w:b/>
                <w:bCs/>
                <w:sz w:val="18"/>
                <w:szCs w:val="18"/>
                <w:lang w:eastAsia="hu-HU"/>
              </w:rPr>
              <w:t>- Az államháztartásról szóló 2011. évi CXCV. törvény</w:t>
            </w:r>
          </w:p>
          <w:p w:rsidR="00A9337A" w:rsidRPr="00A9337A" w:rsidRDefault="00A9337A" w:rsidP="00A9337A">
            <w:pPr>
              <w:jc w:val="left"/>
              <w:rPr>
                <w:rFonts w:eastAsia="Times New Roman"/>
                <w:b/>
                <w:bCs/>
                <w:sz w:val="18"/>
                <w:szCs w:val="18"/>
                <w:lang w:eastAsia="hu-HU"/>
              </w:rPr>
            </w:pPr>
            <w:r w:rsidRPr="00A9337A">
              <w:rPr>
                <w:rFonts w:eastAsia="Times New Roman"/>
                <w:b/>
                <w:bCs/>
                <w:sz w:val="18"/>
                <w:szCs w:val="18"/>
                <w:lang w:eastAsia="hu-HU"/>
              </w:rPr>
              <w:t>- 322/2015. (X. 30.) Korm. rendelet az építési beruházások közbeszerzésének részletes szabályairól</w:t>
            </w:r>
          </w:p>
          <w:p w:rsidR="00A9337A" w:rsidRPr="00FA40C7" w:rsidRDefault="00A9337A" w:rsidP="00A9337A">
            <w:pPr>
              <w:jc w:val="left"/>
              <w:rPr>
                <w:rFonts w:eastAsia="Times New Roman"/>
                <w:lang w:eastAsia="hu-HU"/>
              </w:rPr>
            </w:pPr>
            <w:r w:rsidRPr="00A9337A">
              <w:rPr>
                <w:rFonts w:eastAsia="Times New Roman"/>
                <w:b/>
                <w:bCs/>
                <w:sz w:val="18"/>
                <w:szCs w:val="18"/>
                <w:lang w:eastAsia="hu-HU"/>
              </w:rPr>
              <w:t>- 191/2009. (IX.15.) Kormányrendelet az építőipari kivitelezési tevékenységről.</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III.1.8)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nyertes közös ajánlattevők által létrehozandó gazdálkodó szervezet:</w:t>
            </w:r>
            <w:r w:rsidR="002B06B5">
              <w:rPr>
                <w:rFonts w:eastAsia="Times New Roman"/>
                <w:b/>
                <w:bCs/>
                <w:sz w:val="18"/>
                <w:szCs w:val="18"/>
                <w:lang w:eastAsia="hu-HU"/>
              </w:rPr>
              <w:t xml:space="preserve"> Ajánlatkérő a projekt</w:t>
            </w:r>
            <w:r w:rsidR="002C316D">
              <w:rPr>
                <w:rFonts w:eastAsia="Times New Roman"/>
                <w:b/>
                <w:bCs/>
                <w:sz w:val="18"/>
                <w:szCs w:val="18"/>
                <w:lang w:eastAsia="hu-HU"/>
              </w:rPr>
              <w:t>t</w:t>
            </w:r>
            <w:r w:rsidR="002B06B5">
              <w:rPr>
                <w:rFonts w:eastAsia="Times New Roman"/>
                <w:b/>
                <w:bCs/>
                <w:sz w:val="18"/>
                <w:szCs w:val="18"/>
                <w:lang w:eastAsia="hu-HU"/>
              </w:rPr>
              <w:t>ársaság útján történő teljesítésre nem biztosít lehetőséget.</w:t>
            </w:r>
            <w:r w:rsidRPr="00F31610">
              <w:rPr>
                <w:rFonts w:eastAsia="Times New Roman"/>
                <w:b/>
                <w:bCs/>
                <w:sz w:val="18"/>
                <w:szCs w:val="18"/>
                <w:lang w:eastAsia="hu-HU"/>
              </w:rPr>
              <w:t xml:space="preserv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III.2) </w:t>
      </w:r>
      <w:proofErr w:type="gramStart"/>
      <w:r w:rsidRPr="00F31610">
        <w:rPr>
          <w:rFonts w:eastAsia="Times New Roman"/>
          <w:b/>
          <w:bCs/>
          <w:lang w:eastAsia="hu-HU"/>
        </w:rPr>
        <w:t>A</w:t>
      </w:r>
      <w:proofErr w:type="gramEnd"/>
      <w:r w:rsidRPr="00F31610">
        <w:rPr>
          <w:rFonts w:eastAsia="Times New Roman"/>
          <w:b/>
          <w:bCs/>
          <w:lang w:eastAsia="hu-HU"/>
        </w:rPr>
        <w:t xml:space="preserve"> szerződéssel kapcsolatos feltételek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III.2.1) Meghatározott szakmára (képzettségre) vonatkozó információk</w:t>
            </w:r>
            <w:r w:rsidRPr="00F31610">
              <w:rPr>
                <w:rFonts w:eastAsia="Times New Roman"/>
                <w:sz w:val="18"/>
                <w:szCs w:val="18"/>
                <w:lang w:eastAsia="hu-HU"/>
              </w:rPr>
              <w:t xml:space="preserve"> </w:t>
            </w:r>
            <w:r w:rsidRPr="00F31610">
              <w:rPr>
                <w:rFonts w:eastAsia="Times New Roman"/>
                <w:i/>
                <w:iCs/>
                <w:sz w:val="18"/>
                <w:szCs w:val="18"/>
                <w:lang w:eastAsia="hu-HU"/>
              </w:rPr>
              <w:t xml:space="preserve">(csak </w:t>
            </w:r>
            <w:proofErr w:type="spellStart"/>
            <w:r w:rsidRPr="00F31610">
              <w:rPr>
                <w:rFonts w:eastAsia="Times New Roman"/>
                <w:i/>
                <w:iCs/>
                <w:sz w:val="18"/>
                <w:szCs w:val="18"/>
                <w:lang w:eastAsia="hu-HU"/>
              </w:rPr>
              <w:t>szolgáltatásmegrendelés</w:t>
            </w:r>
            <w:proofErr w:type="spellEnd"/>
            <w:r w:rsidRPr="00F31610">
              <w:rPr>
                <w:rFonts w:eastAsia="Times New Roman"/>
                <w:i/>
                <w:iCs/>
                <w:sz w:val="18"/>
                <w:szCs w:val="18"/>
                <w:lang w:eastAsia="hu-HU"/>
              </w:rPr>
              <w:t xml:space="preserve">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szolgáltatás teljesítése egy meghatározott szakmához (képzettséghez) van kötve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vonatkozó törvényi, rendeleti vagy közigazgatási rendelkezésre történő hivatkozás:</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III.2.2)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teljesítésével kapcsolatos feltételek:</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 xml:space="preserve">III.2.3)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teljesítésében közreműködő személyekkel kapcsolatos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ajánlattevőknek közölniük kell a szerződés teljesítésében közreműködő személyek nevét és szakképzettségét</w:t>
            </w:r>
          </w:p>
        </w:tc>
      </w:tr>
    </w:tbl>
    <w:p w:rsidR="00CF3C25" w:rsidRDefault="00CF3C25" w:rsidP="0042537D">
      <w:pPr>
        <w:spacing w:before="120" w:after="120"/>
        <w:jc w:val="left"/>
        <w:rPr>
          <w:rFonts w:eastAsia="Times New Roman"/>
          <w:b/>
          <w:bCs/>
          <w:sz w:val="28"/>
          <w:szCs w:val="28"/>
          <w:lang w:eastAsia="hu-HU"/>
        </w:rPr>
      </w:pP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IV. szakasz: Eljárás</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71"/>
        <w:gridCol w:w="5024"/>
      </w:tblGrid>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IV.1.1) Az eljárás fajtája</w:t>
            </w:r>
          </w:p>
        </w:tc>
      </w:tr>
      <w:tr w:rsidR="00F31610" w:rsidRPr="00F31610" w:rsidTr="00A2599A">
        <w:tc>
          <w:tcPr>
            <w:tcW w:w="4758"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(klasszikus ajánlatkérők esetében)</w:t>
            </w:r>
          </w:p>
          <w:p w:rsidR="00F31610" w:rsidRPr="00F31610" w:rsidRDefault="00075D1F" w:rsidP="00FD75C0">
            <w:pPr>
              <w:spacing w:before="120" w:after="120"/>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w:t>
            </w:r>
            <w:r w:rsidR="00F31610" w:rsidRPr="002E361F">
              <w:rPr>
                <w:rFonts w:eastAsia="Times New Roman"/>
                <w:b/>
                <w:sz w:val="18"/>
                <w:szCs w:val="18"/>
                <w:lang w:eastAsia="hu-HU"/>
              </w:rPr>
              <w:t>Nyílt eljárás</w:t>
            </w:r>
            <w:r w:rsidRPr="002E361F">
              <w:rPr>
                <w:rFonts w:eastAsia="Times New Roman"/>
                <w:b/>
                <w:sz w:val="18"/>
                <w:szCs w:val="18"/>
                <w:lang w:eastAsia="hu-HU"/>
              </w:rPr>
              <w:t>: Hirdetmény közzététele nélküli eljárás a Kbt. 115. § alapján (nyílt eljárás szabályai figyelembe vételével), tárgyalás nélkül.</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ind w:left="56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c>
          <w:tcPr>
            <w:tcW w:w="5037"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Nyílt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IV.1.2) </w:t>
            </w:r>
            <w:proofErr w:type="spellStart"/>
            <w:r w:rsidRPr="00F31610">
              <w:rPr>
                <w:rFonts w:eastAsia="Times New Roman"/>
                <w:b/>
                <w:bCs/>
                <w:sz w:val="18"/>
                <w:szCs w:val="18"/>
                <w:lang w:eastAsia="hu-HU"/>
              </w:rPr>
              <w:t>Keretmegállapodásra</w:t>
            </w:r>
            <w:proofErr w:type="spellEnd"/>
            <w:r w:rsidRPr="00F31610">
              <w:rPr>
                <w:rFonts w:eastAsia="Times New Roman"/>
                <w:b/>
                <w:bCs/>
                <w:sz w:val="18"/>
                <w:szCs w:val="18"/>
                <w:lang w:eastAsia="hu-HU"/>
              </w:rPr>
              <w:t xml:space="preserve"> vagy dinamikus beszerzési rendszerre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w:t>
            </w:r>
            <w:proofErr w:type="spellStart"/>
            <w:r w:rsidRPr="00F31610">
              <w:rPr>
                <w:rFonts w:eastAsia="Times New Roman"/>
                <w:sz w:val="18"/>
                <w:szCs w:val="18"/>
                <w:lang w:eastAsia="hu-HU"/>
              </w:rPr>
              <w:t>keretmegállapodás</w:t>
            </w:r>
            <w:proofErr w:type="spellEnd"/>
            <w:r w:rsidRPr="00F31610">
              <w:rPr>
                <w:rFonts w:eastAsia="Times New Roman"/>
                <w:sz w:val="18"/>
                <w:szCs w:val="18"/>
                <w:lang w:eastAsia="hu-HU"/>
              </w:rPr>
              <w:t xml:space="preserve"> megkötésére irányul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w:t>
            </w:r>
            <w:proofErr w:type="spellStart"/>
            <w:r w:rsidRPr="00F31610">
              <w:rPr>
                <w:rFonts w:eastAsia="Times New Roman"/>
                <w:sz w:val="18"/>
                <w:szCs w:val="18"/>
                <w:lang w:eastAsia="hu-HU"/>
              </w:rPr>
              <w:t>Keretmegállapodás</w:t>
            </w:r>
            <w:proofErr w:type="spellEnd"/>
            <w:r w:rsidRPr="00F31610">
              <w:rPr>
                <w:rFonts w:eastAsia="Times New Roman"/>
                <w:sz w:val="18"/>
                <w:szCs w:val="18"/>
                <w:lang w:eastAsia="hu-HU"/>
              </w:rPr>
              <w:t xml:space="preserve"> egy ajánlattevővel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w:t>
            </w:r>
            <w:proofErr w:type="spellStart"/>
            <w:r w:rsidRPr="00F31610">
              <w:rPr>
                <w:rFonts w:eastAsia="Times New Roman"/>
                <w:sz w:val="18"/>
                <w:szCs w:val="18"/>
                <w:lang w:eastAsia="hu-HU"/>
              </w:rPr>
              <w:t>Keretmegállapodás</w:t>
            </w:r>
            <w:proofErr w:type="spellEnd"/>
            <w:r w:rsidRPr="00F31610">
              <w:rPr>
                <w:rFonts w:eastAsia="Times New Roman"/>
                <w:sz w:val="18"/>
                <w:szCs w:val="18"/>
                <w:lang w:eastAsia="hu-HU"/>
              </w:rPr>
              <w:t xml:space="preserve"> több ajánlattevővel</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w:t>
            </w:r>
            <w:proofErr w:type="spellStart"/>
            <w:r w:rsidRPr="00F31610">
              <w:rPr>
                <w:rFonts w:eastAsia="Times New Roman"/>
                <w:sz w:val="18"/>
                <w:szCs w:val="18"/>
                <w:lang w:eastAsia="hu-HU"/>
              </w:rPr>
              <w:t>keretmegállapodás</w:t>
            </w:r>
            <w:proofErr w:type="spellEnd"/>
            <w:r w:rsidRPr="00F31610">
              <w:rPr>
                <w:rFonts w:eastAsia="Times New Roman"/>
                <w:sz w:val="18"/>
                <w:szCs w:val="18"/>
                <w:lang w:eastAsia="hu-HU"/>
              </w:rPr>
              <w:t xml:space="preserve"> résztvevőinek tervezett maximális létszáma: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dinamikus beszerzési rendszer létrehozására irányul</w:t>
            </w:r>
          </w:p>
          <w:p w:rsidR="00F31610" w:rsidRPr="00F31610" w:rsidRDefault="00F31610" w:rsidP="0042537D">
            <w:pPr>
              <w:spacing w:before="120" w:after="120"/>
              <w:ind w:left="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dinamikus beszerzési rendszert további beszerzők is alkalmazhatják</w:t>
            </w:r>
          </w:p>
          <w:p w:rsidR="00F31610" w:rsidRPr="00F31610" w:rsidRDefault="00F31610" w:rsidP="0042537D">
            <w:pPr>
              <w:spacing w:before="120" w:after="120"/>
              <w:jc w:val="left"/>
              <w:rPr>
                <w:rFonts w:eastAsia="Times New Roman"/>
                <w:lang w:eastAsia="hu-HU"/>
              </w:rPr>
            </w:pPr>
            <w:proofErr w:type="spellStart"/>
            <w:r w:rsidRPr="00F31610">
              <w:rPr>
                <w:rFonts w:eastAsia="Times New Roman"/>
                <w:sz w:val="18"/>
                <w:szCs w:val="18"/>
                <w:lang w:eastAsia="hu-HU"/>
              </w:rPr>
              <w:t>Keretmegállapodások</w:t>
            </w:r>
            <w:proofErr w:type="spellEnd"/>
            <w:r w:rsidRPr="00F31610">
              <w:rPr>
                <w:rFonts w:eastAsia="Times New Roman"/>
                <w:sz w:val="18"/>
                <w:szCs w:val="18"/>
                <w:lang w:eastAsia="hu-HU"/>
              </w:rPr>
              <w:t xml:space="preserve"> esetén – klasszikus ajánlatkérők esetében a négy évet meghaladó időtartam indokolása:</w:t>
            </w:r>
          </w:p>
          <w:p w:rsidR="00F31610" w:rsidRPr="00F31610" w:rsidRDefault="00F31610" w:rsidP="0042537D">
            <w:pPr>
              <w:spacing w:before="120" w:after="120"/>
              <w:jc w:val="left"/>
              <w:rPr>
                <w:rFonts w:eastAsia="Times New Roman"/>
                <w:lang w:eastAsia="hu-HU"/>
              </w:rPr>
            </w:pPr>
            <w:proofErr w:type="spellStart"/>
            <w:r w:rsidRPr="00F31610">
              <w:rPr>
                <w:rFonts w:eastAsia="Times New Roman"/>
                <w:sz w:val="18"/>
                <w:szCs w:val="18"/>
                <w:lang w:eastAsia="hu-HU"/>
              </w:rPr>
              <w:t>Keretmegállapodások</w:t>
            </w:r>
            <w:proofErr w:type="spellEnd"/>
            <w:r w:rsidRPr="00F31610">
              <w:rPr>
                <w:rFonts w:eastAsia="Times New Roman"/>
                <w:sz w:val="18"/>
                <w:szCs w:val="18"/>
                <w:lang w:eastAsia="hu-HU"/>
              </w:rPr>
              <w:t xml:space="preserve"> esetén – közszolgáltató</w:t>
            </w:r>
            <w:r w:rsidRPr="00F31610">
              <w:rPr>
                <w:rFonts w:eastAsia="Times New Roman"/>
                <w:i/>
                <w:iCs/>
                <w:sz w:val="18"/>
                <w:szCs w:val="18"/>
                <w:lang w:eastAsia="hu-HU"/>
              </w:rPr>
              <w:t xml:space="preserve"> </w:t>
            </w:r>
            <w:r w:rsidRPr="00F31610">
              <w:rPr>
                <w:rFonts w:eastAsia="Times New Roman"/>
                <w:sz w:val="18"/>
                <w:szCs w:val="18"/>
                <w:lang w:eastAsia="hu-HU"/>
              </w:rPr>
              <w:t>ajánlatkérők esetében a nyolc évet meghaladó időtartam indokolása: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IV.1.3)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megoldások, illetve ajánlatok számának a tárgyalásos eljárás vagy a versenypárbeszéd során történő csökkentesére irányuló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fordulóban lebonyolítandó tárgyalások igénybe vétele annak érdekében, hogy fokozatosan csökkentsék a megvitatandó megoldások, illetve a megtárgyalandó ajánlatok számát.</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IV.1.4) Információ a tárgyalásról</w:t>
            </w:r>
            <w:r w:rsidRPr="00F31610">
              <w:rPr>
                <w:rFonts w:eastAsia="Times New Roman"/>
                <w:sz w:val="18"/>
                <w:szCs w:val="18"/>
                <w:lang w:eastAsia="hu-HU"/>
              </w:rPr>
              <w:t xml:space="preserve"> </w:t>
            </w:r>
            <w:r w:rsidRPr="00F31610">
              <w:rPr>
                <w:rFonts w:eastAsia="Times New Roman"/>
                <w:i/>
                <w:iCs/>
                <w:sz w:val="18"/>
                <w:szCs w:val="18"/>
                <w:lang w:eastAsia="hu-HU"/>
              </w:rPr>
              <w:t>(klasszikus ajánlatkérők esetében; kizárólag tárgyalásos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fenntartja a jogot arra, hogy a szerződést az eredeti ajánlat alapján, tárgyalások lefolytatása nélkül ítélje oda.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IV.1.5) Elektronikus árlejtésre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árlejtést fognak alkalmazni</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információk az elektronikus árlejtésről: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3B4777" w:rsidRDefault="00F31610" w:rsidP="0042537D">
            <w:pPr>
              <w:spacing w:before="120" w:after="120"/>
              <w:jc w:val="left"/>
              <w:rPr>
                <w:rFonts w:eastAsia="Times New Roman"/>
                <w:lang w:eastAsia="hu-HU"/>
              </w:rPr>
            </w:pPr>
            <w:r w:rsidRPr="003B4777">
              <w:rPr>
                <w:rFonts w:eastAsia="Times New Roman"/>
                <w:b/>
                <w:bCs/>
                <w:sz w:val="18"/>
                <w:szCs w:val="18"/>
                <w:lang w:eastAsia="hu-HU"/>
              </w:rPr>
              <w:t>IV.2.1) Az adott eljárásra vonatkozó korábbi közzététel</w:t>
            </w:r>
            <w:r w:rsidRPr="003B4777">
              <w:rPr>
                <w:rFonts w:eastAsia="Times New Roman"/>
                <w:sz w:val="18"/>
                <w:szCs w:val="18"/>
                <w:lang w:eastAsia="hu-HU"/>
              </w:rPr>
              <w:t xml:space="preserve"> </w:t>
            </w:r>
            <w:r w:rsidRPr="003B4777">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3B4777">
              <w:rPr>
                <w:rFonts w:eastAsia="Times New Roman"/>
                <w:sz w:val="18"/>
                <w:szCs w:val="18"/>
                <w:lang w:eastAsia="hu-HU"/>
              </w:rPr>
              <w:lastRenderedPageBreak/>
              <w:t xml:space="preserve">A hirdetmény száma a Közbeszerzési Értesítőben: </w:t>
            </w:r>
            <w:r w:rsidRPr="003B4777">
              <w:rPr>
                <w:rFonts w:eastAsia="Times New Roman"/>
                <w:sz w:val="18"/>
                <w:szCs w:val="18"/>
                <w:vertAlign w:val="superscript"/>
                <w:lang w:eastAsia="hu-HU"/>
              </w:rPr>
              <w:t>1</w:t>
            </w:r>
            <w:r w:rsidRPr="003B4777">
              <w:rPr>
                <w:rFonts w:eastAsia="Times New Roman"/>
                <w:sz w:val="18"/>
                <w:szCs w:val="18"/>
                <w:lang w:eastAsia="hu-HU"/>
              </w:rPr>
              <w:t xml:space="preserve"> </w:t>
            </w:r>
            <w:proofErr w:type="gramStart"/>
            <w:r w:rsidRPr="003B4777">
              <w:rPr>
                <w:rFonts w:eastAsia="Times New Roman"/>
                <w:sz w:val="18"/>
                <w:szCs w:val="18"/>
                <w:lang w:eastAsia="hu-HU"/>
              </w:rPr>
              <w:t>[ ]</w:t>
            </w:r>
            <w:proofErr w:type="gramEnd"/>
            <w:r w:rsidRPr="003B4777">
              <w:rPr>
                <w:rFonts w:eastAsia="Times New Roman"/>
                <w:sz w:val="18"/>
                <w:szCs w:val="18"/>
                <w:lang w:eastAsia="hu-HU"/>
              </w:rPr>
              <w:t xml:space="preserve">[ ][ ][ ][ ]/[ ][ ][ ][ ] </w:t>
            </w:r>
            <w:r w:rsidRPr="003B4777">
              <w:rPr>
                <w:rFonts w:eastAsia="Times New Roman"/>
                <w:i/>
                <w:iCs/>
                <w:sz w:val="18"/>
                <w:szCs w:val="18"/>
                <w:lang w:eastAsia="hu-HU"/>
              </w:rPr>
              <w:t>(</w:t>
            </w:r>
            <w:proofErr w:type="spellStart"/>
            <w:r w:rsidRPr="003B4777">
              <w:rPr>
                <w:rFonts w:eastAsia="Times New Roman"/>
                <w:i/>
                <w:iCs/>
                <w:sz w:val="18"/>
                <w:szCs w:val="18"/>
                <w:lang w:eastAsia="hu-HU"/>
              </w:rPr>
              <w:t>KÉ-szám</w:t>
            </w:r>
            <w:proofErr w:type="spellEnd"/>
            <w:r w:rsidRPr="003B4777">
              <w:rPr>
                <w:rFonts w:eastAsia="Times New Roman"/>
                <w:i/>
                <w:iCs/>
                <w:sz w:val="18"/>
                <w:szCs w:val="18"/>
                <w:lang w:eastAsia="hu-HU"/>
              </w:rPr>
              <w:t>/évszám)</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IV.2.2) Ajánlattételi vagy részvételi határidő</w:t>
            </w:r>
          </w:p>
          <w:p w:rsidR="00F31610" w:rsidRPr="00CF3C25" w:rsidRDefault="003B4777" w:rsidP="00A9337A">
            <w:pPr>
              <w:spacing w:before="120" w:after="120"/>
              <w:jc w:val="left"/>
              <w:rPr>
                <w:rFonts w:eastAsia="Times New Roman"/>
                <w:b/>
                <w:i/>
                <w:color w:val="FF0000"/>
                <w:lang w:eastAsia="hu-HU"/>
              </w:rPr>
            </w:pPr>
            <w:r w:rsidRPr="00F31610">
              <w:rPr>
                <w:rFonts w:eastAsia="Times New Roman"/>
                <w:sz w:val="18"/>
                <w:szCs w:val="18"/>
                <w:lang w:eastAsia="hu-HU"/>
              </w:rPr>
              <w:t>Dátum</w:t>
            </w:r>
            <w:r w:rsidRPr="00D86AC6">
              <w:rPr>
                <w:rFonts w:eastAsia="Times New Roman"/>
                <w:sz w:val="18"/>
                <w:szCs w:val="18"/>
                <w:lang w:eastAsia="hu-HU"/>
              </w:rPr>
              <w:t xml:space="preserve">: </w:t>
            </w:r>
            <w:r w:rsidRPr="00D86AC6">
              <w:rPr>
                <w:rFonts w:eastAsia="Times New Roman"/>
                <w:b/>
                <w:i/>
                <w:iCs/>
                <w:sz w:val="18"/>
                <w:szCs w:val="18"/>
                <w:lang w:eastAsia="hu-HU"/>
              </w:rPr>
              <w:t>2017/1</w:t>
            </w:r>
            <w:r w:rsidR="00D75A70">
              <w:rPr>
                <w:rFonts w:eastAsia="Times New Roman"/>
                <w:b/>
                <w:i/>
                <w:iCs/>
                <w:sz w:val="18"/>
                <w:szCs w:val="18"/>
                <w:lang w:eastAsia="hu-HU"/>
              </w:rPr>
              <w:t>2/</w:t>
            </w:r>
            <w:r w:rsidR="00A9337A">
              <w:rPr>
                <w:rFonts w:eastAsia="Times New Roman"/>
                <w:b/>
                <w:i/>
                <w:iCs/>
                <w:sz w:val="18"/>
                <w:szCs w:val="18"/>
                <w:lang w:eastAsia="hu-HU"/>
              </w:rPr>
              <w:t>19</w:t>
            </w:r>
            <w:r>
              <w:rPr>
                <w:rFonts w:eastAsia="Times New Roman"/>
                <w:b/>
                <w:i/>
                <w:iCs/>
                <w:sz w:val="18"/>
                <w:szCs w:val="18"/>
                <w:lang w:eastAsia="hu-HU"/>
              </w:rPr>
              <w:t xml:space="preserve"> </w:t>
            </w:r>
            <w:r w:rsidRPr="00D86AC6">
              <w:rPr>
                <w:rFonts w:eastAsia="Times New Roman"/>
                <w:sz w:val="18"/>
                <w:szCs w:val="18"/>
                <w:lang w:eastAsia="hu-HU"/>
              </w:rPr>
              <w:t>Helyi idő</w:t>
            </w:r>
            <w:r w:rsidRPr="00D75A70">
              <w:rPr>
                <w:rFonts w:eastAsia="Times New Roman"/>
                <w:b/>
                <w:i/>
                <w:iCs/>
                <w:sz w:val="18"/>
                <w:szCs w:val="18"/>
                <w:lang w:eastAsia="hu-HU"/>
              </w:rPr>
              <w:t xml:space="preserve">: </w:t>
            </w:r>
            <w:r w:rsidR="00D75A70" w:rsidRPr="00D75A70">
              <w:rPr>
                <w:rFonts w:eastAsia="Times New Roman"/>
                <w:b/>
                <w:i/>
                <w:iCs/>
                <w:sz w:val="18"/>
                <w:szCs w:val="18"/>
                <w:lang w:eastAsia="hu-HU"/>
              </w:rPr>
              <w:t>09</w:t>
            </w:r>
            <w:r w:rsidRPr="00D86AC6">
              <w:rPr>
                <w:rFonts w:eastAsia="Times New Roman"/>
                <w:b/>
                <w:i/>
                <w:iCs/>
                <w:sz w:val="18"/>
                <w:szCs w:val="18"/>
                <w:lang w:eastAsia="hu-HU"/>
              </w:rPr>
              <w:t>:00</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IV.2.3) Az ajánlattételi vagy részvételi felhívás kiválasztott jelentkezők részére történő megküldésének tervezett napja</w:t>
            </w:r>
            <w:r w:rsidRPr="00F31610">
              <w:rPr>
                <w:rFonts w:eastAsia="Times New Roman"/>
                <w:sz w:val="18"/>
                <w:szCs w:val="18"/>
                <w:vertAlign w:val="superscript"/>
                <w:lang w:eastAsia="hu-HU"/>
              </w:rPr>
              <w:t xml:space="preserve"> 4 </w:t>
            </w:r>
            <w:r w:rsidRPr="00F31610">
              <w:rPr>
                <w:rFonts w:eastAsia="Times New Roman"/>
                <w:i/>
                <w:iCs/>
                <w:sz w:val="18"/>
                <w:szCs w:val="18"/>
                <w:lang w:eastAsia="hu-HU"/>
              </w:rPr>
              <w:t>(részvételi felhívás esetében)</w:t>
            </w:r>
          </w:p>
          <w:p w:rsidR="00F31610" w:rsidRPr="00CF3C25" w:rsidRDefault="00D75A70" w:rsidP="00BB6C93">
            <w:pPr>
              <w:spacing w:before="120" w:after="120"/>
              <w:jc w:val="left"/>
              <w:rPr>
                <w:rFonts w:eastAsia="Times New Roman"/>
                <w:b/>
                <w:color w:val="FF0000"/>
                <w:lang w:eastAsia="hu-HU"/>
              </w:rPr>
            </w:pPr>
            <w:r w:rsidRPr="00F31610">
              <w:rPr>
                <w:rFonts w:eastAsia="Times New Roman"/>
                <w:sz w:val="18"/>
                <w:szCs w:val="18"/>
                <w:lang w:eastAsia="hu-HU"/>
              </w:rPr>
              <w:t xml:space="preserve">Dátum: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 xml:space="preserve">IV.2.4) Azok a nyelvek, amelyeken az ajánlatok vagy részvételi jelentkezések benyújthatók: </w:t>
            </w:r>
            <w:proofErr w:type="gramStart"/>
            <w:r w:rsidR="00075D1F">
              <w:rPr>
                <w:rFonts w:eastAsia="Times New Roman"/>
                <w:b/>
                <w:bCs/>
                <w:sz w:val="18"/>
                <w:szCs w:val="18"/>
                <w:lang w:eastAsia="hu-HU"/>
              </w:rPr>
              <w:t>HU</w:t>
            </w:r>
            <w:proofErr w:type="gramEnd"/>
            <w:r w:rsidRPr="00F31610">
              <w:rPr>
                <w:rFonts w:eastAsia="Times New Roman"/>
                <w:sz w:val="18"/>
                <w:szCs w:val="18"/>
                <w:lang w:eastAsia="hu-HU"/>
              </w:rPr>
              <w:t xml:space="preserve"> </w:t>
            </w:r>
            <w:r w:rsidRPr="00F31610">
              <w:rPr>
                <w:rFonts w:eastAsia="Times New Roman"/>
                <w:sz w:val="18"/>
                <w:szCs w:val="18"/>
                <w:vertAlign w:val="superscript"/>
                <w:lang w:eastAsia="hu-HU"/>
              </w:rPr>
              <w:t>1</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IV.2.5) Az ajánlati kötöttség minimális időtartama:</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ajánlati kötöttség végső dátuma: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w:t>
            </w:r>
            <w:r w:rsidR="005E7619" w:rsidRPr="005E7619">
              <w:rPr>
                <w:rFonts w:eastAsia="Times New Roman"/>
                <w:b/>
                <w:sz w:val="18"/>
                <w:szCs w:val="18"/>
                <w:lang w:eastAsia="hu-HU"/>
              </w:rPr>
              <w:t>60</w:t>
            </w:r>
            <w:r w:rsidRPr="00F31610">
              <w:rPr>
                <w:rFonts w:eastAsia="Times New Roman"/>
                <w:sz w:val="18"/>
                <w:szCs w:val="18"/>
                <w:lang w:eastAsia="hu-HU"/>
              </w:rPr>
              <w:t xml:space="preserve"> </w:t>
            </w:r>
            <w:r w:rsidRPr="00F31610">
              <w:rPr>
                <w:rFonts w:eastAsia="Times New Roman"/>
                <w:i/>
                <w:iCs/>
                <w:sz w:val="18"/>
                <w:szCs w:val="18"/>
                <w:lang w:eastAsia="hu-HU"/>
              </w:rPr>
              <w:t>(az ajánlattételi határidő lejártától számítva)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IV.2.6) Az ajánlatok vagy részvételi jelentkezések felbontásának feltételei</w:t>
            </w:r>
          </w:p>
          <w:p w:rsidR="00F31610" w:rsidRPr="00F31610" w:rsidRDefault="00D75A70" w:rsidP="0042537D">
            <w:pPr>
              <w:spacing w:before="120" w:after="120"/>
              <w:jc w:val="left"/>
              <w:rPr>
                <w:rFonts w:eastAsia="Times New Roman"/>
                <w:lang w:eastAsia="hu-HU"/>
              </w:rPr>
            </w:pPr>
            <w:proofErr w:type="spellStart"/>
            <w:r w:rsidRPr="00F31610">
              <w:rPr>
                <w:rFonts w:eastAsia="Times New Roman"/>
                <w:sz w:val="18"/>
                <w:szCs w:val="18"/>
                <w:lang w:eastAsia="hu-HU"/>
              </w:rPr>
              <w:t>Datum</w:t>
            </w:r>
            <w:proofErr w:type="spellEnd"/>
            <w:r w:rsidRPr="00F31610">
              <w:rPr>
                <w:rFonts w:eastAsia="Times New Roman"/>
                <w:sz w:val="18"/>
                <w:szCs w:val="18"/>
                <w:lang w:eastAsia="hu-HU"/>
              </w:rPr>
              <w:t xml:space="preserve">: </w:t>
            </w:r>
            <w:r w:rsidRPr="000B4C7C">
              <w:rPr>
                <w:rFonts w:eastAsia="Times New Roman"/>
                <w:b/>
                <w:i/>
                <w:iCs/>
                <w:sz w:val="18"/>
                <w:szCs w:val="18"/>
                <w:lang w:eastAsia="hu-HU"/>
              </w:rPr>
              <w:t>2017/</w:t>
            </w:r>
            <w:r>
              <w:rPr>
                <w:rFonts w:eastAsia="Times New Roman"/>
                <w:b/>
                <w:i/>
                <w:iCs/>
                <w:sz w:val="18"/>
                <w:szCs w:val="18"/>
                <w:lang w:eastAsia="hu-HU"/>
              </w:rPr>
              <w:t>12</w:t>
            </w:r>
            <w:r w:rsidRPr="00364A73">
              <w:rPr>
                <w:rFonts w:eastAsia="Times New Roman"/>
                <w:b/>
                <w:i/>
                <w:iCs/>
                <w:sz w:val="18"/>
                <w:szCs w:val="18"/>
                <w:lang w:eastAsia="hu-HU"/>
              </w:rPr>
              <w:t>/</w:t>
            </w:r>
            <w:r w:rsidR="00A9337A">
              <w:rPr>
                <w:rFonts w:eastAsia="Times New Roman"/>
                <w:b/>
                <w:i/>
                <w:iCs/>
                <w:sz w:val="18"/>
                <w:szCs w:val="18"/>
                <w:lang w:eastAsia="hu-HU"/>
              </w:rPr>
              <w:t xml:space="preserve">19 </w:t>
            </w:r>
            <w:r w:rsidRPr="00F31610">
              <w:rPr>
                <w:rFonts w:eastAsia="Times New Roman"/>
                <w:sz w:val="18"/>
                <w:szCs w:val="18"/>
                <w:lang w:eastAsia="hu-HU"/>
              </w:rPr>
              <w:t xml:space="preserve">Helyi idő: </w:t>
            </w:r>
            <w:r>
              <w:rPr>
                <w:rFonts w:eastAsia="Times New Roman"/>
                <w:b/>
                <w:i/>
                <w:iCs/>
                <w:sz w:val="18"/>
                <w:szCs w:val="18"/>
                <w:lang w:eastAsia="hu-HU"/>
              </w:rPr>
              <w:t>09</w:t>
            </w:r>
            <w:r w:rsidRPr="00711FD3">
              <w:rPr>
                <w:rFonts w:eastAsia="Times New Roman"/>
                <w:b/>
                <w:i/>
                <w:iCs/>
                <w:sz w:val="18"/>
                <w:szCs w:val="18"/>
                <w:lang w:eastAsia="hu-HU"/>
              </w:rPr>
              <w:t>:00</w:t>
            </w:r>
            <w:r w:rsidRPr="00F31610">
              <w:rPr>
                <w:rFonts w:eastAsia="Times New Roman"/>
                <w:i/>
                <w:iCs/>
                <w:sz w:val="18"/>
                <w:szCs w:val="18"/>
                <w:lang w:eastAsia="hu-HU"/>
              </w:rPr>
              <w:t xml:space="preserve"> </w:t>
            </w:r>
            <w:r w:rsidR="00F31610" w:rsidRPr="00F31610">
              <w:rPr>
                <w:rFonts w:eastAsia="Times New Roman"/>
                <w:sz w:val="18"/>
                <w:szCs w:val="18"/>
                <w:lang w:eastAsia="hu-HU"/>
              </w:rPr>
              <w:t>Hely:</w:t>
            </w:r>
            <w:r w:rsidR="005E7619">
              <w:rPr>
                <w:rFonts w:eastAsia="Times New Roman"/>
                <w:sz w:val="18"/>
                <w:szCs w:val="18"/>
                <w:lang w:eastAsia="hu-HU"/>
              </w:rPr>
              <w:t xml:space="preserve"> </w:t>
            </w:r>
            <w:r w:rsidR="009C68FE" w:rsidRPr="000B7045">
              <w:rPr>
                <w:rFonts w:eastAsia="Times New Roman"/>
                <w:b/>
                <w:iCs/>
                <w:sz w:val="18"/>
                <w:szCs w:val="18"/>
                <w:lang w:eastAsia="hu-HU"/>
              </w:rPr>
              <w:t>Telekgerendás K</w:t>
            </w:r>
            <w:r w:rsidR="009C68FE" w:rsidRPr="000B7045">
              <w:rPr>
                <w:b/>
                <w:iCs/>
                <w:sz w:val="18"/>
                <w:szCs w:val="18"/>
              </w:rPr>
              <w:t>özség Önk</w:t>
            </w:r>
            <w:r w:rsidR="009C68FE">
              <w:rPr>
                <w:b/>
                <w:iCs/>
                <w:sz w:val="18"/>
                <w:szCs w:val="18"/>
              </w:rPr>
              <w:t>ormányzata</w:t>
            </w:r>
            <w:r w:rsidR="009C68FE">
              <w:rPr>
                <w:rFonts w:eastAsia="Times New Roman"/>
                <w:b/>
                <w:sz w:val="18"/>
                <w:szCs w:val="18"/>
                <w:lang w:eastAsia="hu-HU"/>
              </w:rPr>
              <w:t>, 5675 Telekgerendás, Dózsa György utca 13</w:t>
            </w:r>
            <w:r w:rsidR="009C68FE" w:rsidRPr="00633AD8">
              <w:rPr>
                <w:b/>
                <w:iCs/>
                <w:sz w:val="18"/>
                <w:szCs w:val="18"/>
              </w:rPr>
              <w:t>.</w:t>
            </w:r>
            <w:r w:rsidR="009C68FE">
              <w:rPr>
                <w:rFonts w:eastAsia="Times New Roman"/>
                <w:b/>
                <w:sz w:val="18"/>
                <w:szCs w:val="18"/>
                <w:lang w:eastAsia="hu-HU"/>
              </w:rPr>
              <w:t xml:space="preserve"> Polgármesteri iroda</w:t>
            </w:r>
          </w:p>
          <w:p w:rsidR="00F31610" w:rsidRPr="00F31610" w:rsidRDefault="00F31610" w:rsidP="005E7619">
            <w:pPr>
              <w:spacing w:before="120" w:after="120"/>
              <w:rPr>
                <w:rFonts w:eastAsia="Times New Roman"/>
                <w:lang w:eastAsia="hu-HU"/>
              </w:rPr>
            </w:pPr>
            <w:r w:rsidRPr="00F31610">
              <w:rPr>
                <w:rFonts w:eastAsia="Times New Roman"/>
                <w:sz w:val="18"/>
                <w:szCs w:val="18"/>
                <w:lang w:eastAsia="hu-HU"/>
              </w:rPr>
              <w:t>Információk a jogosultakról és a bontási eljárásról:</w:t>
            </w:r>
            <w:r w:rsidR="005E7619">
              <w:rPr>
                <w:rFonts w:eastAsia="Times New Roman"/>
                <w:sz w:val="18"/>
                <w:szCs w:val="18"/>
                <w:lang w:eastAsia="hu-HU"/>
              </w:rPr>
              <w:t xml:space="preserve"> </w:t>
            </w:r>
            <w:r w:rsidR="005E7619" w:rsidRPr="005E7619">
              <w:rPr>
                <w:rFonts w:eastAsia="Times New Roman"/>
                <w:b/>
                <w:sz w:val="18"/>
                <w:szCs w:val="18"/>
                <w:lang w:eastAsia="hu-HU"/>
              </w:rPr>
              <w:t>A bontáson a Kbt. 68. § (3) bekezdése szerinti személyek lehetnek jelen. A bontás a Kbt. 68. §</w:t>
            </w:r>
            <w:proofErr w:type="spellStart"/>
            <w:r w:rsidR="005E7619" w:rsidRPr="005E7619">
              <w:rPr>
                <w:rFonts w:eastAsia="Times New Roman"/>
                <w:b/>
                <w:sz w:val="18"/>
                <w:szCs w:val="18"/>
                <w:lang w:eastAsia="hu-HU"/>
              </w:rPr>
              <w:t>-ban</w:t>
            </w:r>
            <w:proofErr w:type="spellEnd"/>
            <w:r w:rsidR="005E7619" w:rsidRPr="005E7619">
              <w:rPr>
                <w:rFonts w:eastAsia="Times New Roman"/>
                <w:b/>
                <w:sz w:val="18"/>
                <w:szCs w:val="18"/>
                <w:lang w:eastAsia="hu-HU"/>
              </w:rPr>
              <w:t xml:space="preserve"> foglaltak szerint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VI. szakasz: Kiegészítő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VI.1) </w:t>
      </w:r>
      <w:proofErr w:type="gramStart"/>
      <w:r w:rsidRPr="00F31610">
        <w:rPr>
          <w:rFonts w:eastAsia="Times New Roman"/>
          <w:b/>
          <w:bCs/>
          <w:lang w:eastAsia="hu-HU"/>
        </w:rPr>
        <w:t>A</w:t>
      </w:r>
      <w:proofErr w:type="gramEnd"/>
      <w:r w:rsidRPr="00F31610">
        <w:rPr>
          <w:rFonts w:eastAsia="Times New Roman"/>
          <w:b/>
          <w:bCs/>
          <w:lang w:eastAsia="hu-HU"/>
        </w:rPr>
        <w:t xml:space="preserve"> közbeszerzés ismétlődő jellegére vonatkozó információk</w:t>
      </w:r>
      <w:r w:rsidRPr="00F31610">
        <w:rPr>
          <w:rFonts w:eastAsia="Times New Roman"/>
          <w:lang w:eastAsia="hu-HU"/>
        </w:rPr>
        <w:t xml:space="preserve">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ismétlődő jellegű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075D1F">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további hirdetmények közzétételének tervezett ideje: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megrendelés elektronikus úton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Elektronikusan benyújtott számlákat elfogadnak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fizetés elektronikus úton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VI.3) További információk: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VI.3.1) Feltételes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ellenőrzési körén kívül eső, bizonytalan jövőbeli esemény meghatározása: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VI.3.2) Az ajánlati biztosíték</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eljárásban való részvétel ajánlati biztosíték adásához kötött.</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mértéke: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befizetés helye: vagy az ajánlatkérő fizetési számlaszáma: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befizetése (teljesítése) igazolásának módja: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VI.3.3) Konzultációra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Kiegészítő tájékoztatást ajánlatkérő konzultáció formájában is megadja.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konzultáció időpontja: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r w:rsidRPr="00F31610">
              <w:rPr>
                <w:rFonts w:eastAsia="Times New Roman"/>
                <w:sz w:val="18"/>
                <w:szCs w:val="18"/>
                <w:lang w:eastAsia="hu-HU"/>
              </w:rPr>
              <w:t xml:space="preserve"> és helye:</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VI.3.4) Alvállalkozók igénybevétele</w:t>
            </w:r>
          </w:p>
          <w:p w:rsidR="00F31610" w:rsidRPr="00F31610" w:rsidRDefault="00F31610" w:rsidP="0042537D">
            <w:pPr>
              <w:spacing w:before="120" w:after="120"/>
              <w:ind w:left="380" w:hanging="38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Pr="00F31610">
              <w:rPr>
                <w:rFonts w:eastAsia="Times New Roman"/>
                <w:sz w:val="18"/>
                <w:szCs w:val="18"/>
                <w:lang w:eastAsia="hu-HU"/>
              </w:rPr>
              <w:t>ezen</w:t>
            </w:r>
            <w:proofErr w:type="gramEnd"/>
            <w:r w:rsidRPr="00F31610">
              <w:rPr>
                <w:rFonts w:eastAsia="Times New Roman"/>
                <w:sz w:val="18"/>
                <w:szCs w:val="18"/>
                <w:lang w:eastAsia="hu-HU"/>
              </w:rPr>
              <w:t xml:space="preserve"> részek tekintetében igénybe venni kívánt és az ajánlat vagy a részvételi jelentkezés benyújtásakor már ismert alvállalkozókat.</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VI.3.5) Hiánypótlás elrendelése korábban nem szereplő gazdasági szereplő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Ajánlatban, vagy jelentkezésben korábban nem szereplő gazdasági szereplő hiánypótlással történő eljárásba bevonása esetében újabb hiánypótlás elrendelése </w:t>
            </w:r>
            <w:r w:rsidR="00075D1F">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w:t>
            </w:r>
            <w:proofErr w:type="gramStart"/>
            <w:r w:rsidRPr="00F31610">
              <w:rPr>
                <w:rFonts w:eastAsia="Times New Roman"/>
                <w:sz w:val="18"/>
                <w:szCs w:val="18"/>
                <w:lang w:eastAsia="hu-HU"/>
              </w:rPr>
              <w:t>korlátozás(</w:t>
            </w:r>
            <w:proofErr w:type="gramEnd"/>
            <w:r w:rsidRPr="00F31610">
              <w:rPr>
                <w:rFonts w:eastAsia="Times New Roman"/>
                <w:sz w:val="18"/>
                <w:szCs w:val="18"/>
                <w:lang w:eastAsia="hu-HU"/>
              </w:rPr>
              <w:t>ok) meghatározása újabb hiánypótlás elrendelése esetében:</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VI.3.6) Ajánlat érvénytelenségére vonatkozó összeg ár vagy költség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az alábbi értéket meghaladó árat vagy költséget tartalmazó ajánlatot a bírálat során érvénytelenné nyilvánítja</w:t>
            </w:r>
            <w:r w:rsidRPr="00F31610">
              <w:rPr>
                <w:rFonts w:eastAsia="Times New Roman"/>
                <w:sz w:val="18"/>
                <w:szCs w:val="18"/>
                <w:vertAlign w:val="superscript"/>
                <w:lang w:eastAsia="hu-HU"/>
              </w:rPr>
              <w:t xml:space="preserve"> 1</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Rész 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Érték ÁFA nélkül: [ ] Pénznem: [ ][ ][ ]</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VI.3.7) Bármely rész eredménytelensége esetében valamennyi rész eredménytelenségére vonatkozó információ</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rögzíti, hogy bármely rész eredménytelensége esetén nem áll érdekében a szerződések megkötése.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Valamennyi rész esetében a szerződéskötés érdekmúlásának indoka:</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VI.3.8) Az ajánlatok értékelési szempontok szerinti tartalmi elemeinek értékelése során adható pontszám:</w:t>
            </w:r>
            <w:r w:rsidRPr="00F31610">
              <w:rPr>
                <w:rFonts w:eastAsia="Times New Roman"/>
                <w:sz w:val="18"/>
                <w:szCs w:val="18"/>
                <w:lang w:eastAsia="hu-HU"/>
              </w:rPr>
              <w:t xml:space="preserve"> </w:t>
            </w:r>
            <w:r w:rsidR="00075D1F" w:rsidRPr="002E361F">
              <w:rPr>
                <w:rFonts w:eastAsia="Times New Roman"/>
                <w:b/>
                <w:sz w:val="18"/>
                <w:szCs w:val="18"/>
                <w:lang w:eastAsia="hu-HU"/>
              </w:rPr>
              <w:t>1-10 pont, amely valamennyi rész-szempont esetében azonos.</w:t>
            </w:r>
            <w:r w:rsidR="00075D1F">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F31610" w:rsidTr="00F31610">
        <w:tc>
          <w:tcPr>
            <w:tcW w:w="0" w:type="auto"/>
            <w:hideMark/>
          </w:tcPr>
          <w:p w:rsidR="00075D1F"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 xml:space="preserve">VI.3.9)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módszer(</w:t>
            </w:r>
            <w:proofErr w:type="spellStart"/>
            <w:r w:rsidRPr="00F31610">
              <w:rPr>
                <w:rFonts w:eastAsia="Times New Roman"/>
                <w:b/>
                <w:bCs/>
                <w:sz w:val="18"/>
                <w:szCs w:val="18"/>
                <w:lang w:eastAsia="hu-HU"/>
              </w:rPr>
              <w:t>ek</w:t>
            </w:r>
            <w:proofErr w:type="spellEnd"/>
            <w:r w:rsidRPr="00F31610">
              <w:rPr>
                <w:rFonts w:eastAsia="Times New Roman"/>
                <w:b/>
                <w:bCs/>
                <w:sz w:val="18"/>
                <w:szCs w:val="18"/>
                <w:lang w:eastAsia="hu-HU"/>
              </w:rPr>
              <w:t>) meghatározása, amellyel a VI.3.8) pont szerinti ponthatárok közötti pontszámot megadásra kerül:</w:t>
            </w:r>
          </w:p>
          <w:p w:rsidR="00D75A70" w:rsidRPr="00D75A70" w:rsidRDefault="00D75A70" w:rsidP="00D75A70">
            <w:pPr>
              <w:spacing w:before="120" w:after="120"/>
              <w:rPr>
                <w:rFonts w:eastAsia="Times New Roman"/>
                <w:b/>
                <w:bCs/>
                <w:sz w:val="18"/>
                <w:szCs w:val="18"/>
                <w:lang w:eastAsia="hu-HU"/>
              </w:rPr>
            </w:pPr>
            <w:r w:rsidRPr="00D75A70">
              <w:rPr>
                <w:rFonts w:eastAsia="Times New Roman"/>
                <w:b/>
                <w:bCs/>
                <w:sz w:val="18"/>
                <w:szCs w:val="18"/>
                <w:lang w:eastAsia="hu-HU"/>
              </w:rPr>
              <w:t xml:space="preserve">Ár szempont esetében: </w:t>
            </w:r>
          </w:p>
          <w:p w:rsidR="00D75A70" w:rsidRPr="00D75A70" w:rsidRDefault="00D75A70" w:rsidP="00D75A70">
            <w:pPr>
              <w:spacing w:before="120" w:after="120"/>
              <w:rPr>
                <w:rFonts w:eastAsia="Times New Roman"/>
                <w:b/>
                <w:bCs/>
                <w:sz w:val="18"/>
                <w:szCs w:val="18"/>
                <w:lang w:eastAsia="hu-HU"/>
              </w:rPr>
            </w:pPr>
            <w:r w:rsidRPr="00D75A70">
              <w:rPr>
                <w:rFonts w:eastAsia="Times New Roman"/>
                <w:b/>
                <w:bCs/>
                <w:sz w:val="18"/>
                <w:szCs w:val="18"/>
                <w:lang w:eastAsia="hu-HU"/>
              </w:rPr>
              <w:t xml:space="preserve">Az Nettó ajánlati ár részszempont esetén fordított arányosítással </w:t>
            </w:r>
            <w:proofErr w:type="gramStart"/>
            <w:r w:rsidRPr="00D75A70">
              <w:rPr>
                <w:rFonts w:eastAsia="Times New Roman"/>
                <w:b/>
                <w:bCs/>
                <w:sz w:val="18"/>
                <w:szCs w:val="18"/>
                <w:lang w:eastAsia="hu-HU"/>
              </w:rPr>
              <w:t>a</w:t>
            </w:r>
            <w:proofErr w:type="gramEnd"/>
          </w:p>
          <w:p w:rsidR="00D75A70" w:rsidRPr="00D75A70" w:rsidRDefault="00D75A70" w:rsidP="00D75A70">
            <w:pPr>
              <w:spacing w:before="120" w:after="120"/>
              <w:rPr>
                <w:rFonts w:eastAsia="Times New Roman"/>
                <w:b/>
                <w:bCs/>
                <w:sz w:val="18"/>
                <w:szCs w:val="18"/>
                <w:lang w:eastAsia="hu-HU"/>
              </w:rPr>
            </w:pPr>
            <w:r w:rsidRPr="00D75A70">
              <w:rPr>
                <w:rFonts w:eastAsia="Times New Roman"/>
                <w:b/>
                <w:bCs/>
                <w:sz w:val="18"/>
                <w:szCs w:val="18"/>
                <w:lang w:eastAsia="hu-HU"/>
              </w:rPr>
              <w:t xml:space="preserve">P = </w:t>
            </w:r>
            <w:proofErr w:type="gramStart"/>
            <w:r w:rsidRPr="00D75A70">
              <w:rPr>
                <w:rFonts w:eastAsia="Times New Roman"/>
                <w:b/>
                <w:bCs/>
                <w:sz w:val="18"/>
                <w:szCs w:val="18"/>
                <w:lang w:eastAsia="hu-HU"/>
              </w:rPr>
              <w:t>A</w:t>
            </w:r>
            <w:proofErr w:type="gramEnd"/>
            <w:r w:rsidRPr="00D75A70">
              <w:rPr>
                <w:rFonts w:eastAsia="Times New Roman"/>
                <w:b/>
                <w:bCs/>
                <w:sz w:val="18"/>
                <w:szCs w:val="18"/>
                <w:lang w:eastAsia="hu-HU"/>
              </w:rPr>
              <w:t xml:space="preserve"> legjobb / A vizsgált X (P </w:t>
            </w:r>
            <w:proofErr w:type="spellStart"/>
            <w:r w:rsidRPr="00D75A70">
              <w:rPr>
                <w:rFonts w:eastAsia="Times New Roman"/>
                <w:b/>
                <w:bCs/>
                <w:sz w:val="18"/>
                <w:szCs w:val="18"/>
                <w:lang w:eastAsia="hu-HU"/>
              </w:rPr>
              <w:t>max</w:t>
            </w:r>
            <w:proofErr w:type="spellEnd"/>
            <w:r w:rsidRPr="00D75A70">
              <w:rPr>
                <w:rFonts w:eastAsia="Times New Roman"/>
                <w:b/>
                <w:bCs/>
                <w:sz w:val="18"/>
                <w:szCs w:val="18"/>
                <w:lang w:eastAsia="hu-HU"/>
              </w:rPr>
              <w:t xml:space="preserve"> – P min) + P min  képlet alapján.</w:t>
            </w:r>
          </w:p>
          <w:p w:rsidR="008A3315" w:rsidRDefault="008A3315" w:rsidP="00D75A70">
            <w:pPr>
              <w:spacing w:before="120" w:after="120"/>
              <w:rPr>
                <w:rFonts w:eastAsia="Times New Roman"/>
                <w:b/>
                <w:bCs/>
                <w:sz w:val="18"/>
                <w:szCs w:val="18"/>
                <w:lang w:eastAsia="hu-HU"/>
              </w:rPr>
            </w:pPr>
            <w:r>
              <w:rPr>
                <w:rFonts w:eastAsia="Times New Roman"/>
                <w:b/>
                <w:bCs/>
                <w:sz w:val="18"/>
                <w:szCs w:val="18"/>
                <w:lang w:eastAsia="hu-HU"/>
              </w:rPr>
              <w:t>Minőségi szempontoknál:</w:t>
            </w:r>
          </w:p>
          <w:p w:rsidR="00D75A70" w:rsidRPr="00D75A70" w:rsidRDefault="008A3315" w:rsidP="00D75A70">
            <w:pPr>
              <w:spacing w:before="120" w:after="120"/>
              <w:rPr>
                <w:rFonts w:eastAsia="Times New Roman"/>
                <w:b/>
                <w:bCs/>
                <w:sz w:val="18"/>
                <w:szCs w:val="18"/>
                <w:lang w:eastAsia="hu-HU"/>
              </w:rPr>
            </w:pPr>
            <w:r>
              <w:rPr>
                <w:rFonts w:eastAsia="Times New Roman"/>
                <w:b/>
                <w:bCs/>
                <w:sz w:val="18"/>
                <w:szCs w:val="18"/>
                <w:lang w:eastAsia="hu-HU"/>
              </w:rPr>
              <w:t>Az 1. és 2. résszempont esetében a</w:t>
            </w:r>
            <w:r w:rsidR="00D75A70" w:rsidRPr="00D75A70">
              <w:rPr>
                <w:rFonts w:eastAsia="Times New Roman"/>
                <w:b/>
                <w:bCs/>
                <w:sz w:val="18"/>
                <w:szCs w:val="18"/>
                <w:lang w:eastAsia="hu-HU"/>
              </w:rPr>
              <w:t xml:space="preserve"> legelőnyösebb ajánlatot tevő (legmagasabb érték) az adható legmagasabb pontszámot kapja, a többi ajánlattevő részpontszáma egyenes arányosítással </w:t>
            </w:r>
            <w:proofErr w:type="gramStart"/>
            <w:r w:rsidR="00D75A70" w:rsidRPr="00D75A70">
              <w:rPr>
                <w:rFonts w:eastAsia="Times New Roman"/>
                <w:b/>
                <w:bCs/>
                <w:sz w:val="18"/>
                <w:szCs w:val="18"/>
                <w:lang w:eastAsia="hu-HU"/>
              </w:rPr>
              <w:t>a</w:t>
            </w:r>
            <w:proofErr w:type="gramEnd"/>
          </w:p>
          <w:p w:rsidR="00D75A70" w:rsidRPr="00D75A70" w:rsidRDefault="00D75A70" w:rsidP="00D75A70">
            <w:pPr>
              <w:spacing w:before="120" w:after="120"/>
              <w:rPr>
                <w:rFonts w:eastAsia="Times New Roman"/>
                <w:b/>
                <w:bCs/>
                <w:sz w:val="18"/>
                <w:szCs w:val="18"/>
                <w:lang w:eastAsia="hu-HU"/>
              </w:rPr>
            </w:pPr>
            <w:r w:rsidRPr="00D75A70">
              <w:rPr>
                <w:rFonts w:eastAsia="Times New Roman"/>
                <w:b/>
                <w:bCs/>
                <w:sz w:val="18"/>
                <w:szCs w:val="18"/>
                <w:lang w:eastAsia="hu-HU"/>
              </w:rPr>
              <w:t xml:space="preserve">P = </w:t>
            </w:r>
            <w:proofErr w:type="gramStart"/>
            <w:r w:rsidRPr="00D75A70">
              <w:rPr>
                <w:rFonts w:eastAsia="Times New Roman"/>
                <w:b/>
                <w:bCs/>
                <w:sz w:val="18"/>
                <w:szCs w:val="18"/>
                <w:lang w:eastAsia="hu-HU"/>
              </w:rPr>
              <w:t>A</w:t>
            </w:r>
            <w:proofErr w:type="gramEnd"/>
            <w:r w:rsidRPr="00D75A70">
              <w:rPr>
                <w:rFonts w:eastAsia="Times New Roman"/>
                <w:b/>
                <w:bCs/>
                <w:sz w:val="18"/>
                <w:szCs w:val="18"/>
                <w:lang w:eastAsia="hu-HU"/>
              </w:rPr>
              <w:t xml:space="preserve"> vizsgált / A legjobb X (P </w:t>
            </w:r>
            <w:proofErr w:type="spellStart"/>
            <w:r w:rsidRPr="00D75A70">
              <w:rPr>
                <w:rFonts w:eastAsia="Times New Roman"/>
                <w:b/>
                <w:bCs/>
                <w:sz w:val="18"/>
                <w:szCs w:val="18"/>
                <w:lang w:eastAsia="hu-HU"/>
              </w:rPr>
              <w:t>max</w:t>
            </w:r>
            <w:proofErr w:type="spellEnd"/>
            <w:r w:rsidRPr="00D75A70">
              <w:rPr>
                <w:rFonts w:eastAsia="Times New Roman"/>
                <w:b/>
                <w:bCs/>
                <w:sz w:val="18"/>
                <w:szCs w:val="18"/>
                <w:lang w:eastAsia="hu-HU"/>
              </w:rPr>
              <w:t xml:space="preserve"> – P min) + P min  képlet alapján.</w:t>
            </w:r>
          </w:p>
          <w:p w:rsidR="008A3315" w:rsidRDefault="00D75A70" w:rsidP="008A3315">
            <w:pPr>
              <w:spacing w:before="120" w:after="120"/>
              <w:rPr>
                <w:rFonts w:eastAsia="Times New Roman"/>
                <w:b/>
                <w:bCs/>
                <w:sz w:val="18"/>
                <w:szCs w:val="18"/>
                <w:lang w:eastAsia="hu-HU"/>
              </w:rPr>
            </w:pPr>
            <w:r w:rsidRPr="0056054A">
              <w:rPr>
                <w:rFonts w:eastAsia="Times New Roman"/>
                <w:b/>
                <w:bCs/>
                <w:sz w:val="18"/>
                <w:szCs w:val="18"/>
                <w:lang w:eastAsia="hu-HU"/>
              </w:rPr>
              <w:t xml:space="preserve">A Kbt. 77. § (1) bekezdése alapján ajánlatkérő közli, hogy a jótállási időtartam esetében a </w:t>
            </w:r>
            <w:r w:rsidR="008A3315">
              <w:rPr>
                <w:rFonts w:eastAsia="Times New Roman"/>
                <w:b/>
                <w:bCs/>
                <w:sz w:val="18"/>
                <w:szCs w:val="18"/>
                <w:lang w:eastAsia="hu-HU"/>
              </w:rPr>
              <w:t>24</w:t>
            </w:r>
            <w:r w:rsidRPr="0056054A">
              <w:rPr>
                <w:rFonts w:eastAsia="Times New Roman"/>
                <w:b/>
                <w:bCs/>
                <w:sz w:val="18"/>
                <w:szCs w:val="18"/>
                <w:lang w:eastAsia="hu-HU"/>
              </w:rPr>
              <w:t xml:space="preserve"> hónap időtartamnál kedvezőtlenebb megajánlást tartalmazó ajánlatot érvénytelennek nyilvánítja. Ajánlatkérő a </w:t>
            </w:r>
            <w:r w:rsidR="008A3315">
              <w:rPr>
                <w:rFonts w:eastAsia="Times New Roman"/>
                <w:b/>
                <w:bCs/>
                <w:sz w:val="18"/>
                <w:szCs w:val="18"/>
                <w:lang w:eastAsia="hu-HU"/>
              </w:rPr>
              <w:t>48</w:t>
            </w:r>
            <w:r w:rsidRPr="0056054A">
              <w:rPr>
                <w:rFonts w:eastAsia="Times New Roman"/>
                <w:b/>
                <w:bCs/>
                <w:sz w:val="18"/>
                <w:szCs w:val="18"/>
                <w:lang w:eastAsia="hu-HU"/>
              </w:rPr>
              <w:t xml:space="preserve"> hónapos megajánlásra</w:t>
            </w:r>
            <w:r w:rsidRPr="00D75A70">
              <w:rPr>
                <w:rFonts w:eastAsia="Times New Roman"/>
                <w:b/>
                <w:bCs/>
                <w:sz w:val="18"/>
                <w:szCs w:val="18"/>
                <w:lang w:eastAsia="hu-HU"/>
              </w:rPr>
              <w:t xml:space="preserve"> és az annál kedvezőbb megajánlásokra egyaránt az értékelési ponthatár felső határával azonos számú pontot ad</w:t>
            </w:r>
            <w:r w:rsidRPr="00B93313">
              <w:rPr>
                <w:rFonts w:eastAsia="Times New Roman"/>
                <w:b/>
                <w:bCs/>
                <w:sz w:val="18"/>
                <w:szCs w:val="18"/>
                <w:lang w:eastAsia="hu-HU"/>
              </w:rPr>
              <w:t>.</w:t>
            </w:r>
          </w:p>
          <w:p w:rsidR="008A3315" w:rsidRPr="008A3315" w:rsidRDefault="008A3315" w:rsidP="008A3315">
            <w:pPr>
              <w:spacing w:before="120" w:after="120"/>
              <w:rPr>
                <w:rFonts w:eastAsia="Times New Roman"/>
                <w:b/>
                <w:bCs/>
                <w:sz w:val="18"/>
                <w:szCs w:val="18"/>
                <w:lang w:eastAsia="hu-HU"/>
              </w:rPr>
            </w:pPr>
            <w:r>
              <w:rPr>
                <w:rFonts w:eastAsia="Times New Roman"/>
                <w:b/>
                <w:bCs/>
                <w:sz w:val="18"/>
                <w:szCs w:val="18"/>
                <w:lang w:eastAsia="hu-HU"/>
              </w:rPr>
              <w:t>A 3.</w:t>
            </w:r>
            <w:r w:rsidRPr="008A3315">
              <w:rPr>
                <w:rFonts w:eastAsia="Times New Roman"/>
                <w:b/>
                <w:bCs/>
                <w:sz w:val="18"/>
                <w:szCs w:val="18"/>
                <w:lang w:eastAsia="hu-HU"/>
              </w:rPr>
              <w:t xml:space="preserve"> minőségi résszempont esetében: </w:t>
            </w:r>
          </w:p>
          <w:p w:rsidR="00124A0D" w:rsidRPr="00CB2B54" w:rsidRDefault="008A3315" w:rsidP="00CB2B54">
            <w:pPr>
              <w:spacing w:before="120" w:after="120"/>
              <w:rPr>
                <w:rFonts w:eastAsia="Times New Roman"/>
                <w:b/>
                <w:bCs/>
                <w:sz w:val="18"/>
                <w:szCs w:val="18"/>
                <w:lang w:eastAsia="hu-HU"/>
              </w:rPr>
            </w:pPr>
            <w:r w:rsidRPr="008A3315">
              <w:rPr>
                <w:rFonts w:eastAsia="Times New Roman"/>
                <w:b/>
                <w:bCs/>
                <w:sz w:val="18"/>
                <w:szCs w:val="18"/>
                <w:lang w:eastAsia="hu-HU"/>
              </w:rPr>
              <w:t xml:space="preserve">Helyi </w:t>
            </w:r>
            <w:r w:rsidR="006703CE">
              <w:rPr>
                <w:rFonts w:eastAsia="Times New Roman"/>
                <w:b/>
                <w:bCs/>
                <w:sz w:val="18"/>
                <w:szCs w:val="18"/>
                <w:lang w:eastAsia="hu-HU"/>
              </w:rPr>
              <w:t>munkanélküli</w:t>
            </w:r>
            <w:r w:rsidRPr="008A3315">
              <w:rPr>
                <w:rFonts w:eastAsia="Times New Roman"/>
                <w:b/>
                <w:bCs/>
                <w:sz w:val="18"/>
                <w:szCs w:val="18"/>
                <w:lang w:eastAsia="hu-HU"/>
              </w:rPr>
              <w:t xml:space="preserve"> foglalkoztatásának mértéke minimum </w:t>
            </w:r>
            <w:r>
              <w:rPr>
                <w:rFonts w:eastAsia="Times New Roman"/>
                <w:b/>
                <w:bCs/>
                <w:sz w:val="18"/>
                <w:szCs w:val="18"/>
                <w:lang w:eastAsia="hu-HU"/>
              </w:rPr>
              <w:t>2</w:t>
            </w:r>
            <w:r w:rsidRPr="008A3315">
              <w:rPr>
                <w:rFonts w:eastAsia="Times New Roman"/>
                <w:b/>
                <w:bCs/>
                <w:sz w:val="18"/>
                <w:szCs w:val="18"/>
                <w:lang w:eastAsia="hu-HU"/>
              </w:rPr>
              <w:t xml:space="preserve"> fő, maximum </w:t>
            </w:r>
            <w:r>
              <w:rPr>
                <w:rFonts w:eastAsia="Times New Roman"/>
                <w:b/>
                <w:bCs/>
                <w:sz w:val="18"/>
                <w:szCs w:val="18"/>
                <w:lang w:eastAsia="hu-HU"/>
              </w:rPr>
              <w:t>4</w:t>
            </w:r>
            <w:r w:rsidRPr="008A3315">
              <w:rPr>
                <w:rFonts w:eastAsia="Times New Roman"/>
                <w:b/>
                <w:bCs/>
                <w:sz w:val="18"/>
                <w:szCs w:val="18"/>
                <w:lang w:eastAsia="hu-HU"/>
              </w:rPr>
              <w:t xml:space="preserve"> fő. A </w:t>
            </w:r>
            <w:r>
              <w:rPr>
                <w:rFonts w:eastAsia="Times New Roman"/>
                <w:b/>
                <w:bCs/>
                <w:sz w:val="18"/>
                <w:szCs w:val="18"/>
                <w:lang w:eastAsia="hu-HU"/>
              </w:rPr>
              <w:t xml:space="preserve">kivitelezés </w:t>
            </w:r>
            <w:r w:rsidR="008E2BCC">
              <w:rPr>
                <w:rFonts w:eastAsia="Times New Roman"/>
                <w:b/>
                <w:bCs/>
                <w:sz w:val="18"/>
                <w:szCs w:val="18"/>
                <w:lang w:eastAsia="hu-HU"/>
              </w:rPr>
              <w:t>időtartamán belül</w:t>
            </w:r>
            <w:r>
              <w:rPr>
                <w:rFonts w:eastAsia="Times New Roman"/>
                <w:b/>
                <w:bCs/>
                <w:sz w:val="18"/>
                <w:szCs w:val="18"/>
                <w:lang w:eastAsia="hu-HU"/>
              </w:rPr>
              <w:t xml:space="preserve"> </w:t>
            </w:r>
            <w:r w:rsidR="00CB2B54">
              <w:rPr>
                <w:rFonts w:eastAsia="Times New Roman"/>
                <w:b/>
                <w:bCs/>
                <w:sz w:val="18"/>
                <w:szCs w:val="18"/>
                <w:lang w:eastAsia="hu-HU"/>
              </w:rPr>
              <w:t xml:space="preserve">minimum 30 nap </w:t>
            </w:r>
            <w:r w:rsidR="008E2BCC">
              <w:rPr>
                <w:rFonts w:eastAsia="Times New Roman"/>
                <w:b/>
                <w:bCs/>
                <w:sz w:val="18"/>
                <w:szCs w:val="18"/>
                <w:lang w:eastAsia="hu-HU"/>
              </w:rPr>
              <w:t xml:space="preserve">időtartamú, </w:t>
            </w:r>
            <w:r w:rsidRPr="008A3315">
              <w:rPr>
                <w:rFonts w:eastAsia="Times New Roman"/>
                <w:b/>
                <w:bCs/>
                <w:sz w:val="18"/>
                <w:szCs w:val="18"/>
                <w:lang w:eastAsia="hu-HU"/>
              </w:rPr>
              <w:t>legalább heti 20 órás munkaviszonyt kell létesíteni a vállalt számú helyi munkavállalóval és ezt hitelt érdemlően igazolni kell az ajánlattevőnek. Helyi</w:t>
            </w:r>
            <w:r w:rsidR="00CB2B54">
              <w:rPr>
                <w:rFonts w:eastAsia="Times New Roman"/>
                <w:b/>
                <w:bCs/>
                <w:sz w:val="18"/>
                <w:szCs w:val="18"/>
                <w:lang w:eastAsia="hu-HU"/>
              </w:rPr>
              <w:t xml:space="preserve"> munkanélküli</w:t>
            </w:r>
            <w:r w:rsidRPr="008A3315">
              <w:rPr>
                <w:rFonts w:eastAsia="Times New Roman"/>
                <w:b/>
                <w:bCs/>
                <w:sz w:val="18"/>
                <w:szCs w:val="18"/>
                <w:lang w:eastAsia="hu-HU"/>
              </w:rPr>
              <w:t xml:space="preserve"> munkavállalónak az minősül, akinek a munkaviszony létesítésekor hivatalosan bejelentett lakóhelye vagy tartózkodási helye </w:t>
            </w:r>
            <w:r>
              <w:rPr>
                <w:rFonts w:eastAsia="Times New Roman"/>
                <w:b/>
                <w:bCs/>
                <w:sz w:val="18"/>
                <w:szCs w:val="18"/>
                <w:lang w:eastAsia="hu-HU"/>
              </w:rPr>
              <w:t>Telekgerendás Község</w:t>
            </w:r>
            <w:r w:rsidRPr="008A3315">
              <w:rPr>
                <w:rFonts w:eastAsia="Times New Roman"/>
                <w:b/>
                <w:bCs/>
                <w:sz w:val="18"/>
                <w:szCs w:val="18"/>
                <w:lang w:eastAsia="hu-HU"/>
              </w:rPr>
              <w:t xml:space="preserve"> közigazgatási területén van. A műszaki átadás-átvételt követően legkésőbb 8 napon belül át kell adni az ajánlatkérő részére azokat az iratokat, amelyek a vállalás teljesítését igazolják. </w:t>
            </w:r>
            <w:r w:rsidR="00124A0D" w:rsidRPr="00CB2B54">
              <w:rPr>
                <w:rFonts w:eastAsia="Times New Roman"/>
                <w:b/>
                <w:bCs/>
                <w:sz w:val="18"/>
                <w:szCs w:val="18"/>
                <w:lang w:eastAsia="hu-HU"/>
              </w:rPr>
              <w:t xml:space="preserve">Munkanélkülinek számít jelen bírálati szempont alapján az a személy, aki a munkaviszony létesítésének napját megelőzően 18-64 év közötti munkavállaló, aki a felvételt megelőzően nyilvántartott álláskereső. A felvételt követően a projekt céljainak végrehajtásában alapvetően, meghatározóan, folyamatosan részt vesz. </w:t>
            </w:r>
          </w:p>
          <w:p w:rsidR="008A3315" w:rsidRPr="008A3315" w:rsidRDefault="008A3315" w:rsidP="006703CE">
            <w:pPr>
              <w:spacing w:before="120" w:after="120"/>
              <w:rPr>
                <w:rFonts w:eastAsia="Times New Roman"/>
                <w:b/>
                <w:bCs/>
                <w:sz w:val="18"/>
                <w:szCs w:val="18"/>
                <w:lang w:eastAsia="hu-HU"/>
              </w:rPr>
            </w:pPr>
            <w:r w:rsidRPr="008A3315">
              <w:rPr>
                <w:rFonts w:eastAsia="Times New Roman"/>
                <w:b/>
                <w:bCs/>
                <w:sz w:val="18"/>
                <w:szCs w:val="18"/>
                <w:lang w:eastAsia="hu-HU"/>
              </w:rPr>
              <w:t>A minimumnál kedvezőtlenebb megajánlásokat Ajánlatkérő érvénytelennek nyilvánít, illetőleg a maximumnál kedvezőbb megajánlásokra Ajánlatkérő egyaránt a kiosztható maximális pontszámot adja.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VI.3.10) </w:t>
            </w:r>
            <w:proofErr w:type="spellStart"/>
            <w:r w:rsidRPr="00F31610">
              <w:rPr>
                <w:rFonts w:eastAsia="Times New Roman"/>
                <w:b/>
                <w:bCs/>
                <w:sz w:val="18"/>
                <w:szCs w:val="18"/>
                <w:lang w:eastAsia="hu-HU"/>
              </w:rPr>
              <w:t>Életciklusköltség-számítási</w:t>
            </w:r>
            <w:proofErr w:type="spellEnd"/>
            <w:r w:rsidRPr="00F31610">
              <w:rPr>
                <w:rFonts w:eastAsia="Times New Roman"/>
                <w:b/>
                <w:bCs/>
                <w:sz w:val="18"/>
                <w:szCs w:val="18"/>
                <w:lang w:eastAsia="hu-HU"/>
              </w:rPr>
              <w:t xml:space="preserve"> módszer alkalmazására vonatkozó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az áru, szolgáltatás vagy építési beruházás értékeléskor figyelembe vett költségét </w:t>
            </w:r>
            <w:proofErr w:type="spellStart"/>
            <w:r w:rsidRPr="00F31610">
              <w:rPr>
                <w:rFonts w:eastAsia="Times New Roman"/>
                <w:sz w:val="18"/>
                <w:szCs w:val="18"/>
                <w:lang w:eastAsia="hu-HU"/>
              </w:rPr>
              <w:t>életciklusköltség-számítási</w:t>
            </w:r>
            <w:proofErr w:type="spellEnd"/>
            <w:r w:rsidRPr="00F31610">
              <w:rPr>
                <w:rFonts w:eastAsia="Times New Roman"/>
                <w:sz w:val="18"/>
                <w:szCs w:val="18"/>
                <w:lang w:eastAsia="hu-HU"/>
              </w:rPr>
              <w:t xml:space="preserve"> módszer alkalmazásával határozza meg.</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VI.3.11)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bírálatra vonatkozó további információk </w:t>
            </w:r>
            <w:r w:rsidRPr="00F31610">
              <w:rPr>
                <w:rFonts w:eastAsia="Times New Roman"/>
                <w:i/>
                <w:iCs/>
                <w:sz w:val="18"/>
                <w:szCs w:val="18"/>
                <w:lang w:eastAsia="hu-HU"/>
              </w:rPr>
              <w:t>(nyílt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 bírálatnak az aránytalanul alacsony ár vagy költség vizsgálatára vonatkozó részét az ajánlatok értékelését követően végzi el.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az ajánlatok bírálatát – az egységes európai közbeszerzési dokumentumban foglalt nyilatkozat alapján – az ajánlatok értékelését követően végzi el.</w:t>
            </w:r>
          </w:p>
        </w:tc>
      </w:tr>
      <w:tr w:rsidR="00F31610" w:rsidRPr="00F31610" w:rsidTr="00F31610">
        <w:tc>
          <w:tcPr>
            <w:tcW w:w="0" w:type="auto"/>
            <w:hideMark/>
          </w:tcPr>
          <w:p w:rsidR="00F31610" w:rsidRDefault="00F31610" w:rsidP="0042537D">
            <w:pPr>
              <w:spacing w:before="120" w:after="120"/>
              <w:jc w:val="left"/>
              <w:rPr>
                <w:rFonts w:eastAsia="Times New Roman"/>
                <w:b/>
                <w:bCs/>
                <w:lang w:eastAsia="hu-HU"/>
              </w:rPr>
            </w:pPr>
            <w:r w:rsidRPr="00F31610">
              <w:rPr>
                <w:rFonts w:eastAsia="Times New Roman"/>
                <w:b/>
                <w:bCs/>
                <w:sz w:val="18"/>
                <w:szCs w:val="18"/>
                <w:lang w:eastAsia="hu-HU"/>
              </w:rPr>
              <w:t>VI.3.12</w:t>
            </w:r>
            <w:r w:rsidRPr="00F31610">
              <w:rPr>
                <w:rFonts w:eastAsia="Times New Roman"/>
                <w:b/>
                <w:bCs/>
                <w:lang w:eastAsia="hu-HU"/>
              </w:rPr>
              <w:t xml:space="preserve">) </w:t>
            </w:r>
            <w:r w:rsidRPr="00D32253">
              <w:rPr>
                <w:rFonts w:eastAsia="Times New Roman"/>
                <w:b/>
                <w:bCs/>
                <w:sz w:val="18"/>
                <w:szCs w:val="18"/>
                <w:lang w:eastAsia="hu-HU"/>
              </w:rPr>
              <w:t>További információk</w:t>
            </w:r>
            <w:r w:rsidRPr="00F31610">
              <w:rPr>
                <w:rFonts w:eastAsia="Times New Roman"/>
                <w:b/>
                <w:bCs/>
                <w:lang w:eastAsia="hu-HU"/>
              </w:rPr>
              <w:t>:</w:t>
            </w:r>
          </w:p>
          <w:p w:rsidR="00E318DC" w:rsidRPr="00CF3C25" w:rsidRDefault="005E7619" w:rsidP="002E361F">
            <w:pPr>
              <w:rPr>
                <w:rFonts w:eastAsia="Times New Roman"/>
                <w:b/>
                <w:sz w:val="18"/>
                <w:szCs w:val="18"/>
                <w:lang w:eastAsia="hu-HU"/>
              </w:rPr>
            </w:pPr>
            <w:r w:rsidRPr="005E7619">
              <w:rPr>
                <w:rFonts w:eastAsia="Times New Roman"/>
                <w:b/>
                <w:sz w:val="18"/>
                <w:szCs w:val="18"/>
                <w:lang w:eastAsia="hu-HU"/>
              </w:rPr>
              <w:t xml:space="preserve">1. </w:t>
            </w:r>
            <w:r w:rsidR="00E318DC" w:rsidRPr="00CF3C25">
              <w:rPr>
                <w:rFonts w:eastAsia="Times New Roman"/>
                <w:b/>
                <w:sz w:val="18"/>
                <w:szCs w:val="18"/>
                <w:lang w:eastAsia="hu-HU"/>
              </w:rPr>
              <w:t>. Ajánlatkérő nevében eljár: Beleznai Róbert felelős akkreditált közbeszerzési szaktanácsadó 5700 Gyula, Klapka u. 23, Tel</w:t>
            </w:r>
            <w:proofErr w:type="gramStart"/>
            <w:r w:rsidR="00E318DC" w:rsidRPr="00CF3C25">
              <w:rPr>
                <w:rFonts w:eastAsia="Times New Roman"/>
                <w:b/>
                <w:sz w:val="18"/>
                <w:szCs w:val="18"/>
                <w:lang w:eastAsia="hu-HU"/>
              </w:rPr>
              <w:t>.:</w:t>
            </w:r>
            <w:proofErr w:type="gramEnd"/>
            <w:r w:rsidR="00E318DC" w:rsidRPr="00CF3C25">
              <w:rPr>
                <w:rFonts w:eastAsia="Times New Roman"/>
                <w:b/>
                <w:sz w:val="18"/>
                <w:szCs w:val="18"/>
                <w:lang w:eastAsia="hu-HU"/>
              </w:rPr>
              <w:t xml:space="preserve"> </w:t>
            </w:r>
            <w:r w:rsidR="00E318DC" w:rsidRPr="00CF3C25">
              <w:rPr>
                <w:rFonts w:eastAsia="Times New Roman"/>
                <w:b/>
                <w:sz w:val="18"/>
                <w:szCs w:val="18"/>
                <w:lang w:eastAsia="hu-HU"/>
              </w:rPr>
              <w:lastRenderedPageBreak/>
              <w:t>+36205034064; E-mail: alltender2@</w:t>
            </w:r>
            <w:proofErr w:type="spellStart"/>
            <w:r w:rsidR="00E318DC" w:rsidRPr="00CF3C25">
              <w:rPr>
                <w:rFonts w:eastAsia="Times New Roman"/>
                <w:b/>
                <w:sz w:val="18"/>
                <w:szCs w:val="18"/>
                <w:lang w:eastAsia="hu-HU"/>
              </w:rPr>
              <w:t>gmail</w:t>
            </w:r>
            <w:proofErr w:type="spellEnd"/>
            <w:r w:rsidR="00E318DC" w:rsidRPr="00CF3C25">
              <w:rPr>
                <w:rFonts w:eastAsia="Times New Roman"/>
                <w:b/>
                <w:sz w:val="18"/>
                <w:szCs w:val="18"/>
                <w:lang w:eastAsia="hu-HU"/>
              </w:rPr>
              <w:t xml:space="preserve">. </w:t>
            </w:r>
            <w:proofErr w:type="spellStart"/>
            <w:r w:rsidR="00E318DC" w:rsidRPr="00CF3C25">
              <w:rPr>
                <w:rFonts w:eastAsia="Times New Roman"/>
                <w:b/>
                <w:sz w:val="18"/>
                <w:szCs w:val="18"/>
                <w:lang w:eastAsia="hu-HU"/>
              </w:rPr>
              <w:t>com</w:t>
            </w:r>
            <w:proofErr w:type="spellEnd"/>
            <w:r w:rsidR="00E318DC" w:rsidRPr="00CF3C25">
              <w:rPr>
                <w:rFonts w:eastAsia="Times New Roman"/>
                <w:b/>
                <w:sz w:val="18"/>
                <w:szCs w:val="18"/>
                <w:lang w:eastAsia="hu-HU"/>
              </w:rPr>
              <w:t>, Lajstromszám: 00501</w:t>
            </w:r>
            <w:r w:rsidR="00CF3C25" w:rsidRPr="00CF3C25">
              <w:rPr>
                <w:rFonts w:eastAsia="Times New Roman"/>
                <w:b/>
                <w:sz w:val="18"/>
                <w:szCs w:val="18"/>
                <w:lang w:eastAsia="hu-HU"/>
              </w:rPr>
              <w:t>.</w:t>
            </w:r>
          </w:p>
          <w:p w:rsidR="002E361F" w:rsidRDefault="005E7619" w:rsidP="002E361F">
            <w:pPr>
              <w:rPr>
                <w:b/>
                <w:sz w:val="18"/>
                <w:szCs w:val="18"/>
                <w:lang w:eastAsia="hu-HU"/>
              </w:rPr>
            </w:pPr>
            <w:r>
              <w:rPr>
                <w:b/>
                <w:sz w:val="18"/>
                <w:szCs w:val="18"/>
                <w:lang w:eastAsia="hu-HU"/>
              </w:rPr>
              <w:t xml:space="preserve">2. </w:t>
            </w:r>
            <w:r w:rsidR="002E361F" w:rsidRPr="005E7619">
              <w:rPr>
                <w:b/>
                <w:sz w:val="18"/>
                <w:szCs w:val="18"/>
                <w:lang w:eastAsia="hu-HU"/>
              </w:rPr>
              <w:t>Ajánlatkérő az eljárásban közbeszerzési dokumentumokat készített, amelyet az ajánlattételi felhívással egyidejűleg a gazdasági szereplők rendelkezésére bocsát. A dokumentumok másra nem ruházhatók át, nem másolhatók és nem publikálhatók.</w:t>
            </w:r>
          </w:p>
          <w:p w:rsidR="005066B9" w:rsidRPr="005066B9" w:rsidRDefault="005066B9" w:rsidP="005066B9">
            <w:pPr>
              <w:rPr>
                <w:b/>
                <w:sz w:val="18"/>
                <w:szCs w:val="18"/>
                <w:lang w:eastAsia="hu-HU"/>
              </w:rPr>
            </w:pPr>
            <w:r w:rsidRPr="005066B9">
              <w:rPr>
                <w:b/>
                <w:sz w:val="18"/>
                <w:szCs w:val="18"/>
                <w:lang w:eastAsia="hu-HU"/>
              </w:rPr>
              <w:t xml:space="preserve">3. Az ajánlatot írásban, zárt csomagolásban, felolvasó lappal és tartalomjegyzékkel ellátva, nem bontható kötésben kell leadni, 1 (egy) eredeti példányban, továbbá digitálisan 1 </w:t>
            </w:r>
            <w:proofErr w:type="spellStart"/>
            <w:r w:rsidRPr="005066B9">
              <w:rPr>
                <w:b/>
                <w:sz w:val="18"/>
                <w:szCs w:val="18"/>
                <w:lang w:eastAsia="hu-HU"/>
              </w:rPr>
              <w:t>pld-ban</w:t>
            </w:r>
            <w:proofErr w:type="spellEnd"/>
            <w:r w:rsidRPr="005066B9">
              <w:rPr>
                <w:b/>
                <w:sz w:val="18"/>
                <w:szCs w:val="18"/>
                <w:lang w:eastAsia="hu-HU"/>
              </w:rPr>
              <w:t xml:space="preserve"> (CD-n vagy DVD-n az eredeti ajánlatot </w:t>
            </w:r>
            <w:proofErr w:type="spellStart"/>
            <w:r w:rsidRPr="005066B9">
              <w:rPr>
                <w:b/>
                <w:sz w:val="18"/>
                <w:szCs w:val="18"/>
                <w:lang w:eastAsia="hu-HU"/>
              </w:rPr>
              <w:t>beszkennelve</w:t>
            </w:r>
            <w:proofErr w:type="spellEnd"/>
            <w:r w:rsidRPr="005066B9">
              <w:rPr>
                <w:b/>
                <w:sz w:val="18"/>
                <w:szCs w:val="18"/>
                <w:lang w:eastAsia="hu-HU"/>
              </w:rPr>
              <w:t xml:space="preserve"> </w:t>
            </w:r>
            <w:proofErr w:type="spellStart"/>
            <w:r w:rsidRPr="005066B9">
              <w:rPr>
                <w:b/>
                <w:sz w:val="18"/>
                <w:szCs w:val="18"/>
                <w:lang w:eastAsia="hu-HU"/>
              </w:rPr>
              <w:t>pdf</w:t>
            </w:r>
            <w:proofErr w:type="spellEnd"/>
            <w:r w:rsidRPr="005066B9">
              <w:rPr>
                <w:b/>
                <w:sz w:val="18"/>
                <w:szCs w:val="18"/>
                <w:lang w:eastAsia="hu-HU"/>
              </w:rPr>
              <w:t xml:space="preserve"> formátumban) kell benyújtani. Az ajánlat papír alapú és elektronikus példányai közötti esetleges eltérések esetén a papír alapú példányba foglaltak az irányadók. Az elektronikus adathordozó külsején ajánlattevők tüntessék fel a következő adatokat: ajánlattevő neve, az eljárás tárgya, az adathordozó tartalma (pl.: ajánlat, hiánypótlás, stb.), dátum.</w:t>
            </w:r>
          </w:p>
          <w:p w:rsidR="005066B9" w:rsidRPr="005066B9" w:rsidRDefault="005066B9" w:rsidP="005066B9">
            <w:pPr>
              <w:rPr>
                <w:b/>
                <w:sz w:val="18"/>
                <w:szCs w:val="18"/>
                <w:lang w:eastAsia="hu-HU"/>
              </w:rPr>
            </w:pPr>
            <w:r w:rsidRPr="005066B9">
              <w:rPr>
                <w:b/>
                <w:sz w:val="18"/>
                <w:szCs w:val="18"/>
                <w:lang w:eastAsia="hu-HU"/>
              </w:rPr>
              <w:t>A benyújtott ajánlatokat az a</w:t>
            </w:r>
            <w:r w:rsidR="00A058DF">
              <w:rPr>
                <w:b/>
                <w:sz w:val="18"/>
                <w:szCs w:val="18"/>
                <w:lang w:eastAsia="hu-HU"/>
              </w:rPr>
              <w:t xml:space="preserve">lábbi felirattal kell </w:t>
            </w:r>
            <w:proofErr w:type="gramStart"/>
            <w:r w:rsidR="00A058DF">
              <w:rPr>
                <w:b/>
                <w:sz w:val="18"/>
                <w:szCs w:val="18"/>
                <w:lang w:eastAsia="hu-HU"/>
              </w:rPr>
              <w:t>ellátni :</w:t>
            </w:r>
            <w:proofErr w:type="gramEnd"/>
            <w:r w:rsidR="00A058DF">
              <w:rPr>
                <w:b/>
                <w:sz w:val="18"/>
                <w:szCs w:val="18"/>
                <w:lang w:eastAsia="hu-HU"/>
              </w:rPr>
              <w:t xml:space="preserve"> „ </w:t>
            </w:r>
            <w:r w:rsidR="00A058DF">
              <w:rPr>
                <w:rFonts w:eastAsia="Times New Roman"/>
                <w:b/>
                <w:bCs/>
                <w:sz w:val="18"/>
                <w:szCs w:val="18"/>
                <w:lang w:eastAsia="hu-HU"/>
              </w:rPr>
              <w:t xml:space="preserve">Telekgerendás települési környezetvédelmi infrastruktúrájának fejlesztése” </w:t>
            </w:r>
            <w:r w:rsidR="00A058DF">
              <w:rPr>
                <w:b/>
                <w:sz w:val="18"/>
                <w:szCs w:val="18"/>
                <w:lang w:eastAsia="hu-HU"/>
              </w:rPr>
              <w:t xml:space="preserve"> továbbá</w:t>
            </w:r>
            <w:r w:rsidRPr="005066B9">
              <w:rPr>
                <w:b/>
                <w:sz w:val="18"/>
                <w:szCs w:val="18"/>
                <w:lang w:eastAsia="hu-HU"/>
              </w:rPr>
              <w:t xml:space="preserve"> „Nem bontható fel a bontási eljárás megkezdése előtt!”.</w:t>
            </w:r>
          </w:p>
          <w:p w:rsidR="005066B9" w:rsidRPr="005066B9" w:rsidRDefault="005066B9" w:rsidP="005066B9">
            <w:pPr>
              <w:pStyle w:val="Listaszerbekezds"/>
              <w:ind w:left="40"/>
              <w:jc w:val="both"/>
              <w:rPr>
                <w:rFonts w:eastAsia="Calibri"/>
                <w:b/>
                <w:sz w:val="18"/>
                <w:szCs w:val="18"/>
              </w:rPr>
            </w:pPr>
            <w:r w:rsidRPr="005066B9">
              <w:rPr>
                <w:rFonts w:eastAsia="Calibri"/>
                <w:b/>
                <w:sz w:val="18"/>
                <w:szCs w:val="18"/>
              </w:rPr>
              <w:t>4. A Kbt. 73. § (4) bekezdése értelmében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w:t>
            </w:r>
          </w:p>
          <w:p w:rsidR="005066B9" w:rsidRDefault="005066B9" w:rsidP="005066B9">
            <w:pPr>
              <w:rPr>
                <w:b/>
                <w:sz w:val="18"/>
                <w:szCs w:val="18"/>
              </w:rPr>
            </w:pPr>
            <w:r w:rsidRPr="005066B9">
              <w:rPr>
                <w:b/>
                <w:sz w:val="18"/>
                <w:szCs w:val="18"/>
              </w:rPr>
              <w:t>A Kbt. 73. § (5) bekezdése alapján az ajánlatkérő a közbeszerzési dokumentumokban tájékoztatásként az alábbiak szerint közli azoknak a szervezeteknek a nevét, amelyektől az ajánlattevő tájékoztatást kaphat a (4) bekezdés szerinti azon követelményekről, amelyeknek a teljesítés során meg kell felelni.</w:t>
            </w:r>
          </w:p>
          <w:p w:rsidR="00C91BDA" w:rsidRPr="008A3315" w:rsidRDefault="008A3315" w:rsidP="008A3315">
            <w:pPr>
              <w:rPr>
                <w:sz w:val="22"/>
                <w:szCs w:val="22"/>
              </w:rPr>
            </w:pPr>
            <w:r w:rsidRPr="008A3315">
              <w:rPr>
                <w:b/>
                <w:sz w:val="18"/>
                <w:szCs w:val="18"/>
              </w:rPr>
              <w:t>5</w:t>
            </w:r>
            <w:r w:rsidR="00C91BDA" w:rsidRPr="008A3315">
              <w:rPr>
                <w:b/>
                <w:sz w:val="18"/>
                <w:szCs w:val="18"/>
              </w:rPr>
              <w:t>. Az ajánlattevőnek az értékelési szempontok vonatkozásában az ajánlathoz csatolnia kell a felelős műszaki vezetők szakmai önéletrajzát.</w:t>
            </w:r>
          </w:p>
          <w:p w:rsidR="00C91BDA" w:rsidRDefault="008A3315" w:rsidP="008A3315">
            <w:pPr>
              <w:rPr>
                <w:b/>
                <w:sz w:val="18"/>
                <w:szCs w:val="18"/>
              </w:rPr>
            </w:pPr>
            <w:r w:rsidRPr="008A3315">
              <w:rPr>
                <w:b/>
                <w:sz w:val="18"/>
                <w:szCs w:val="18"/>
              </w:rPr>
              <w:t>6</w:t>
            </w:r>
            <w:r w:rsidR="00C91BDA" w:rsidRPr="008A3315">
              <w:rPr>
                <w:b/>
                <w:sz w:val="18"/>
                <w:szCs w:val="18"/>
              </w:rPr>
              <w:t>.Ajánlatkérő felhívja Ajánlattevő figyelmét arra, hogy az általa alkalmasságának igazolására megjelölt felelős műszaki vezető szakembernek a szerződés megkötésekor szerepelniük kell a hatályos 266/2013. (VII. 11.) Korm. rendeletben előírt felelős műszaki vezetői névjegyzékben, valamint arra, hogy a nyilvántartásba vétel (regisztráció) elmaradása az ajánlattevő szerződéskötéstől való visszalépésének minősül.</w:t>
            </w:r>
          </w:p>
          <w:p w:rsidR="008A3315" w:rsidRPr="008A3315" w:rsidRDefault="008A3315" w:rsidP="008A3315">
            <w:pPr>
              <w:rPr>
                <w:b/>
                <w:sz w:val="18"/>
                <w:szCs w:val="18"/>
              </w:rPr>
            </w:pPr>
            <w:r>
              <w:rPr>
                <w:b/>
                <w:sz w:val="18"/>
                <w:szCs w:val="18"/>
              </w:rPr>
              <w:t>7.</w:t>
            </w:r>
            <w:r w:rsidRPr="008A3315">
              <w:rPr>
                <w:b/>
                <w:sz w:val="18"/>
                <w:szCs w:val="18"/>
              </w:rPr>
              <w:t xml:space="preserve"> Ajánlattevőnek az ajánlatában nyilatkoznia kell a Kbt. 66. § (2), (4) és (6) bekezdésben, a Kbt. 67. § (4) bekezdésben, a Kbt. 67. § (1) bekezdésében foglaltakra figyelemmel a 114. § (2) bekezdésében előírtakra, továbbá a Kbt. 65. § (7) bekezdésében és kapcsolódóan a 67. § (3) bekezdésében foglaltakra.</w:t>
            </w:r>
          </w:p>
          <w:p w:rsidR="00C91BDA" w:rsidRPr="008A3315" w:rsidRDefault="008A3315" w:rsidP="008A3315">
            <w:pPr>
              <w:rPr>
                <w:b/>
                <w:sz w:val="18"/>
                <w:szCs w:val="18"/>
              </w:rPr>
            </w:pPr>
            <w:r>
              <w:rPr>
                <w:b/>
                <w:sz w:val="18"/>
                <w:szCs w:val="18"/>
              </w:rPr>
              <w:t>8</w:t>
            </w:r>
            <w:r w:rsidR="00C91BDA" w:rsidRPr="008A3315">
              <w:rPr>
                <w:b/>
                <w:sz w:val="18"/>
                <w:szCs w:val="18"/>
              </w:rPr>
              <w:t>. A dokumentáció mellékletét képező költségvetést minden költségvetési tétel tekintetében beárazással kitöltve, az ajánlathoz csatolni kell. Eltérés esetén a nyomtatott verzió az irányadó. Az ajánlatkérő felhívja az ajánlattevők figyelmét, hogy a „0”, vagy negatív értéket tartalmazó költségvetési sorok, továbbá a ki nem töltött költségvetési sorok - amennyiben a hiánypótlás után sem felel meg ennek az árazott költségvetés - az ajánlat érvénytelenségét eredményezik.</w:t>
            </w:r>
          </w:p>
          <w:p w:rsidR="00C91BDA" w:rsidRPr="008A3315" w:rsidRDefault="008A3315" w:rsidP="008A3315">
            <w:pPr>
              <w:rPr>
                <w:b/>
                <w:sz w:val="18"/>
                <w:szCs w:val="18"/>
              </w:rPr>
            </w:pPr>
            <w:r>
              <w:rPr>
                <w:b/>
                <w:sz w:val="18"/>
                <w:szCs w:val="18"/>
              </w:rPr>
              <w:t>9</w:t>
            </w:r>
            <w:r w:rsidR="00C91BDA" w:rsidRPr="008A3315">
              <w:rPr>
                <w:b/>
                <w:sz w:val="18"/>
                <w:szCs w:val="18"/>
              </w:rPr>
              <w:t>. Ajánlatkérő tájékoztatja ajánlattevőket, hogy az ajánlattételi felhívásban, valamint az ajánlatkérési dokumentációban esetlegesen szereplő, meghatározott gyártmányra, típusra történő hivatkozások csak a tárgy jellegének egyértelmű meghatározása érdekében történtek. Ajánlatkérő a 321/2015. (X. 30.) Korm. rendelet 46. § (3) bekezdése alapján az előírttal mindenben egyenértékű terméket elfogad.</w:t>
            </w:r>
          </w:p>
          <w:p w:rsidR="00C91BDA" w:rsidRPr="008A3315" w:rsidRDefault="00C91BDA" w:rsidP="008A3315">
            <w:pPr>
              <w:rPr>
                <w:b/>
                <w:sz w:val="18"/>
                <w:szCs w:val="18"/>
              </w:rPr>
            </w:pPr>
            <w:r w:rsidRPr="008A3315">
              <w:rPr>
                <w:b/>
                <w:sz w:val="18"/>
                <w:szCs w:val="18"/>
              </w:rPr>
              <w:t>1</w:t>
            </w:r>
            <w:r w:rsidR="008A3315">
              <w:rPr>
                <w:b/>
                <w:sz w:val="18"/>
                <w:szCs w:val="18"/>
              </w:rPr>
              <w:t>0</w:t>
            </w:r>
            <w:r w:rsidRPr="008A3315">
              <w:rPr>
                <w:b/>
                <w:sz w:val="18"/>
                <w:szCs w:val="18"/>
              </w:rPr>
              <w:t xml:space="preserve">. Ajánlattevőnek az ajánlathoz csatolni kell a cégjegyzésre jogosult </w:t>
            </w:r>
            <w:proofErr w:type="gramStart"/>
            <w:r w:rsidRPr="008A3315">
              <w:rPr>
                <w:b/>
                <w:sz w:val="18"/>
                <w:szCs w:val="18"/>
              </w:rPr>
              <w:t>személy(</w:t>
            </w:r>
            <w:proofErr w:type="spellStart"/>
            <w:proofErr w:type="gramEnd"/>
            <w:r w:rsidRPr="008A3315">
              <w:rPr>
                <w:b/>
                <w:sz w:val="18"/>
                <w:szCs w:val="18"/>
              </w:rPr>
              <w:t>ek</w:t>
            </w:r>
            <w:proofErr w:type="spellEnd"/>
            <w:r w:rsidRPr="008A3315">
              <w:rPr>
                <w:b/>
                <w:sz w:val="18"/>
                <w:szCs w:val="18"/>
              </w:rPr>
              <w:t>) aláírási címpéldányát, illetőleg a 2006. évi V. törvény 9. § (1) bekezdés szerinti aláírás mintáját egyszerű másolatban. Amennyiben az ajánlatot meghatalmazott írja alá, csatolni kell a cégkivonat szerint a cég képviseletére feljogosított tisztségviselőtől kapott teljes bizonyító erejű magánokiratba foglalt meghatalmazás egyszerű másolati példányát.</w:t>
            </w:r>
          </w:p>
          <w:p w:rsidR="00E317CB" w:rsidRPr="008A3315" w:rsidRDefault="008A3315" w:rsidP="008A3315">
            <w:pPr>
              <w:rPr>
                <w:b/>
                <w:sz w:val="18"/>
                <w:szCs w:val="18"/>
              </w:rPr>
            </w:pPr>
            <w:r w:rsidRPr="008A3315">
              <w:rPr>
                <w:b/>
                <w:sz w:val="18"/>
                <w:szCs w:val="18"/>
              </w:rPr>
              <w:t>11</w:t>
            </w:r>
            <w:r w:rsidR="00E317CB" w:rsidRPr="008A3315">
              <w:rPr>
                <w:b/>
                <w:sz w:val="18"/>
                <w:szCs w:val="18"/>
              </w:rPr>
              <w:t>. Az ajánlattevőnek az ajánlathoz csatolni kell folyamatban lévő változás bejegyzési eljárás esetében a cégbírósághoz benyújtott változásbejegyzési kérelmet és az annak érkeztetéséről a cégbíróság által megküldött igazolást. Nemleges válasz esetén Ajánlattevő nyilatkozatának csatolása, mely szerint a cégbíróságon nincs folyamatban lévő változásbejegyzési kérelme.</w:t>
            </w:r>
          </w:p>
          <w:p w:rsidR="00E317CB" w:rsidRPr="008A3315" w:rsidRDefault="00E317CB" w:rsidP="008A3315">
            <w:pPr>
              <w:rPr>
                <w:b/>
                <w:sz w:val="18"/>
                <w:szCs w:val="18"/>
              </w:rPr>
            </w:pPr>
            <w:r w:rsidRPr="008A3315">
              <w:rPr>
                <w:b/>
                <w:sz w:val="18"/>
                <w:szCs w:val="18"/>
              </w:rPr>
              <w:t>1</w:t>
            </w:r>
            <w:r w:rsidR="008A3315" w:rsidRPr="008A3315">
              <w:rPr>
                <w:b/>
                <w:sz w:val="18"/>
                <w:szCs w:val="18"/>
              </w:rPr>
              <w:t>2</w:t>
            </w:r>
            <w:r w:rsidRPr="008A3315">
              <w:rPr>
                <w:b/>
                <w:sz w:val="18"/>
                <w:szCs w:val="18"/>
              </w:rPr>
              <w:t>. Ajánlatkérő a 321/2015. (X.30.) Korm. rendelet 30. § (4) bekezdése alapján felhívja az ajánlattevők figyelmét, hogy ajánlatkérő az ajánlattevők III.1.3) pont M1-M2. alpontja szerinti műszaki, illetőleg szakmai alkalmasságának feltételeit és igazolását a minősített ajánlattevők hivatalos jegyzékébe történő felvétel feltételét képező minősítési szempontokhoz képest szigorúbban állapította meg.</w:t>
            </w:r>
          </w:p>
          <w:p w:rsidR="00E317CB" w:rsidRPr="008A3315" w:rsidRDefault="008A3315" w:rsidP="008A3315">
            <w:pPr>
              <w:rPr>
                <w:b/>
                <w:sz w:val="18"/>
                <w:szCs w:val="18"/>
              </w:rPr>
            </w:pPr>
            <w:r>
              <w:rPr>
                <w:b/>
                <w:sz w:val="18"/>
                <w:szCs w:val="18"/>
              </w:rPr>
              <w:t>13</w:t>
            </w:r>
            <w:r w:rsidR="00E317CB" w:rsidRPr="008A3315">
              <w:rPr>
                <w:b/>
                <w:sz w:val="18"/>
                <w:szCs w:val="18"/>
              </w:rPr>
              <w:t>. Ajánlatkérő felhívja az ajánlattevők figyelmét a Kbt. 138. § (1)-(2) bekezdésében foglalt előírásokra.</w:t>
            </w:r>
          </w:p>
          <w:p w:rsidR="00E317CB" w:rsidRPr="008A3315" w:rsidRDefault="008A3315" w:rsidP="008A3315">
            <w:pPr>
              <w:rPr>
                <w:b/>
                <w:sz w:val="18"/>
                <w:szCs w:val="18"/>
              </w:rPr>
            </w:pPr>
            <w:r w:rsidRPr="008A3315">
              <w:rPr>
                <w:b/>
                <w:sz w:val="18"/>
                <w:szCs w:val="18"/>
              </w:rPr>
              <w:t>14</w:t>
            </w:r>
            <w:r w:rsidR="00E317CB" w:rsidRPr="008A3315">
              <w:rPr>
                <w:b/>
                <w:sz w:val="18"/>
                <w:szCs w:val="18"/>
              </w:rPr>
              <w:t>. Ajánlatkérő ajánlati biztosíték nyújtását nem írja elő.</w:t>
            </w:r>
          </w:p>
          <w:p w:rsidR="00086AF5" w:rsidRPr="00B45AF7" w:rsidRDefault="00B45AF7" w:rsidP="00B45AF7">
            <w:pPr>
              <w:rPr>
                <w:b/>
                <w:sz w:val="18"/>
                <w:szCs w:val="18"/>
              </w:rPr>
            </w:pPr>
            <w:r w:rsidRPr="00B45AF7">
              <w:rPr>
                <w:b/>
                <w:sz w:val="18"/>
                <w:szCs w:val="18"/>
              </w:rPr>
              <w:t>1</w:t>
            </w:r>
            <w:r w:rsidR="005066B9" w:rsidRPr="00B45AF7">
              <w:rPr>
                <w:b/>
                <w:sz w:val="18"/>
                <w:szCs w:val="18"/>
              </w:rPr>
              <w:t>5. A nyertes ajánlattevőként szerződő fél köteles - a szerződés teljes időtartamára - teljes körű felelősségbiztosítást kötni, vagy a meglévőt kiterjeszteni. Az elvárt minimális kártérítési összegek:</w:t>
            </w:r>
            <w:r w:rsidR="005E774E" w:rsidRPr="00B45AF7">
              <w:rPr>
                <w:b/>
                <w:sz w:val="18"/>
                <w:szCs w:val="18"/>
              </w:rPr>
              <w:t xml:space="preserve"> 25</w:t>
            </w:r>
            <w:r w:rsidR="00086AF5" w:rsidRPr="00B45AF7">
              <w:rPr>
                <w:b/>
                <w:sz w:val="18"/>
                <w:szCs w:val="18"/>
              </w:rPr>
              <w:t xml:space="preserve"> millió HUF/káresemény, </w:t>
            </w:r>
            <w:r w:rsidR="005E774E" w:rsidRPr="00B45AF7">
              <w:rPr>
                <w:b/>
                <w:sz w:val="18"/>
                <w:szCs w:val="18"/>
              </w:rPr>
              <w:t xml:space="preserve">50 </w:t>
            </w:r>
            <w:r w:rsidR="00086AF5" w:rsidRPr="00B45AF7">
              <w:rPr>
                <w:b/>
                <w:sz w:val="18"/>
                <w:szCs w:val="18"/>
              </w:rPr>
              <w:t>millió HUF/év.</w:t>
            </w:r>
          </w:p>
          <w:p w:rsidR="000527BD" w:rsidRPr="00C4162F" w:rsidRDefault="000527BD" w:rsidP="000527BD">
            <w:pPr>
              <w:autoSpaceDE w:val="0"/>
              <w:autoSpaceDN w:val="0"/>
              <w:adjustRightInd w:val="0"/>
              <w:ind w:right="230"/>
              <w:rPr>
                <w:rFonts w:eastAsia="SimSun"/>
                <w:b/>
                <w:sz w:val="18"/>
                <w:szCs w:val="18"/>
                <w:lang w:eastAsia="zh-CN"/>
              </w:rPr>
            </w:pPr>
            <w:r>
              <w:rPr>
                <w:rFonts w:eastAsia="Times New Roman"/>
                <w:b/>
                <w:sz w:val="18"/>
                <w:szCs w:val="18"/>
                <w:lang w:eastAsia="hu-HU"/>
              </w:rPr>
              <w:t>Több részre történő szerződéskötés esetén az érintett részek közül a legnagyobb értéket kell figyelembe venni.</w:t>
            </w:r>
          </w:p>
          <w:p w:rsidR="00A765AA" w:rsidRPr="00B45AF7" w:rsidRDefault="00B45AF7" w:rsidP="00B45AF7">
            <w:pPr>
              <w:rPr>
                <w:b/>
                <w:sz w:val="18"/>
                <w:szCs w:val="18"/>
              </w:rPr>
            </w:pPr>
            <w:r w:rsidRPr="00B45AF7">
              <w:rPr>
                <w:b/>
                <w:sz w:val="18"/>
                <w:szCs w:val="18"/>
              </w:rPr>
              <w:t>1</w:t>
            </w:r>
            <w:r w:rsidR="00A765AA" w:rsidRPr="00B45AF7">
              <w:rPr>
                <w:b/>
                <w:sz w:val="18"/>
                <w:szCs w:val="18"/>
              </w:rPr>
              <w:t>6. Ajánlattevő (közös ajánlattétel esetén valamennyi ajánlattevő), az ajánlatban dokumentumot aláíró alvállalkozó szervezet és alkalmasság igazolásában részt vevő más szervezet tekintetében az ajánlathoz csatolni kell az alábbiakat:</w:t>
            </w:r>
          </w:p>
          <w:p w:rsidR="00A765AA" w:rsidRDefault="00A765AA" w:rsidP="00A765AA">
            <w:pPr>
              <w:pStyle w:val="Listaszerbekezds"/>
              <w:ind w:left="40"/>
              <w:jc w:val="both"/>
              <w:rPr>
                <w:rFonts w:eastAsia="Calibri"/>
                <w:b/>
                <w:sz w:val="18"/>
                <w:szCs w:val="18"/>
              </w:rPr>
            </w:pPr>
            <w:r w:rsidRPr="00A765AA">
              <w:rPr>
                <w:rFonts w:eastAsia="Calibri"/>
                <w:b/>
                <w:sz w:val="18"/>
                <w:szCs w:val="18"/>
              </w:rPr>
              <w:t>a cégaláírási nyilatkozat (közjegyzői aláírás-hitelesítéssel ellátott címpéldány vagy ügyvéd által ellenjegyzett aláírás-minta vagy a letelepedése szerinti országában elfogadott más, a cégjegyzésre jogosultságot igazoló dokumentum egyszerű másolata az ajánlatot aláíró vagy arra meghatalmazást adó cég képviseleti jogosultsággal rendelkező személytől).</w:t>
            </w:r>
          </w:p>
          <w:p w:rsidR="00E355B2" w:rsidRPr="00B45AF7" w:rsidRDefault="00B45AF7" w:rsidP="00E355B2">
            <w:pPr>
              <w:rPr>
                <w:b/>
                <w:sz w:val="18"/>
                <w:szCs w:val="18"/>
              </w:rPr>
            </w:pPr>
            <w:r>
              <w:rPr>
                <w:b/>
                <w:sz w:val="18"/>
                <w:szCs w:val="18"/>
              </w:rPr>
              <w:t>17</w:t>
            </w:r>
            <w:r w:rsidR="00E355B2">
              <w:rPr>
                <w:b/>
                <w:sz w:val="18"/>
                <w:szCs w:val="18"/>
              </w:rPr>
              <w:t xml:space="preserve">. </w:t>
            </w:r>
            <w:r w:rsidR="00E355B2" w:rsidRPr="00B45AF7">
              <w:rPr>
                <w:b/>
                <w:sz w:val="18"/>
                <w:szCs w:val="18"/>
              </w:rPr>
              <w:t>Ajánlatkérő nem alkalmazza jelen közbeszerzési eljárás vonatkozásában a Kbt. 75. § (2) bekezdés e) pontját, mint eredménytelenségi okot</w:t>
            </w:r>
          </w:p>
          <w:p w:rsidR="005066B9" w:rsidRPr="00F31610" w:rsidRDefault="00E355B2" w:rsidP="00B45AF7">
            <w:r w:rsidRPr="00B45AF7">
              <w:rPr>
                <w:b/>
                <w:sz w:val="18"/>
                <w:szCs w:val="18"/>
              </w:rPr>
              <w:t>1</w:t>
            </w:r>
            <w:r w:rsidR="00B45AF7" w:rsidRPr="00B45AF7">
              <w:rPr>
                <w:b/>
                <w:sz w:val="18"/>
                <w:szCs w:val="18"/>
              </w:rPr>
              <w:t>8</w:t>
            </w:r>
            <w:r w:rsidR="00A765AA" w:rsidRPr="00B45AF7">
              <w:rPr>
                <w:b/>
                <w:sz w:val="18"/>
                <w:szCs w:val="18"/>
              </w:rPr>
              <w:t>. Az ajánlatot az ajánlattételi</w:t>
            </w:r>
            <w:r w:rsidR="00A765AA" w:rsidRPr="00E355B2">
              <w:rPr>
                <w:b/>
                <w:sz w:val="18"/>
                <w:szCs w:val="18"/>
              </w:rPr>
              <w:t xml:space="preserve"> határidő lejártáig, munkanapokon hétfőtől-csütörtökig 08:00-16:00 óra között pénteken 8:00-12:00 óra között, az ajánlattételi határidő lejártának napján 8:00-tól az ajánlattételi határidőig lehet leadni az I.3. pontban megadott helyen.</w:t>
            </w:r>
          </w:p>
        </w:tc>
      </w:tr>
    </w:tbl>
    <w:p w:rsidR="00F31610" w:rsidRPr="005A0F57" w:rsidRDefault="00F31610" w:rsidP="0042537D">
      <w:pPr>
        <w:spacing w:before="120" w:after="120"/>
        <w:jc w:val="left"/>
        <w:rPr>
          <w:rFonts w:eastAsia="Times New Roman"/>
          <w:lang w:eastAsia="hu-HU"/>
        </w:rPr>
      </w:pPr>
      <w:r w:rsidRPr="005A0F57">
        <w:rPr>
          <w:rFonts w:eastAsia="Times New Roman"/>
          <w:b/>
          <w:bCs/>
          <w:lang w:eastAsia="hu-HU"/>
        </w:rPr>
        <w:lastRenderedPageBreak/>
        <w:t xml:space="preserve">VI.4) E hirdetmény </w:t>
      </w:r>
      <w:r w:rsidR="00A765AA" w:rsidRPr="005A0F57">
        <w:rPr>
          <w:rFonts w:eastAsia="Times New Roman"/>
          <w:b/>
          <w:bCs/>
          <w:lang w:eastAsia="hu-HU"/>
        </w:rPr>
        <w:t xml:space="preserve">megküldésének </w:t>
      </w:r>
      <w:r w:rsidRPr="005A0F57">
        <w:rPr>
          <w:rFonts w:eastAsia="Times New Roman"/>
          <w:b/>
          <w:bCs/>
          <w:lang w:eastAsia="hu-HU"/>
        </w:rPr>
        <w:t xml:space="preserve">dátuma: </w:t>
      </w:r>
      <w:r w:rsidR="00A765AA" w:rsidRPr="005A0F57">
        <w:rPr>
          <w:rFonts w:eastAsia="Times New Roman"/>
          <w:b/>
          <w:i/>
          <w:iCs/>
          <w:lang w:eastAsia="hu-HU"/>
        </w:rPr>
        <w:t>2017/</w:t>
      </w:r>
      <w:r w:rsidR="005A0F57" w:rsidRPr="005A0F57">
        <w:rPr>
          <w:rFonts w:eastAsia="Times New Roman"/>
          <w:b/>
          <w:i/>
          <w:iCs/>
          <w:lang w:eastAsia="hu-HU"/>
        </w:rPr>
        <w:t>12</w:t>
      </w:r>
      <w:r w:rsidR="00A765AA" w:rsidRPr="005A0F57">
        <w:rPr>
          <w:rFonts w:eastAsia="Times New Roman"/>
          <w:b/>
          <w:i/>
          <w:iCs/>
          <w:lang w:eastAsia="hu-HU"/>
        </w:rPr>
        <w:t>/</w:t>
      </w:r>
      <w:r w:rsidR="00B45AF7">
        <w:rPr>
          <w:rFonts w:eastAsia="Times New Roman"/>
          <w:b/>
          <w:i/>
          <w:iCs/>
          <w:lang w:eastAsia="hu-HU"/>
        </w:rPr>
        <w:t>08</w:t>
      </w:r>
    </w:p>
    <w:p w:rsidR="00F31610" w:rsidRPr="00F31610" w:rsidRDefault="00F31610" w:rsidP="0042537D">
      <w:pPr>
        <w:spacing w:before="120" w:after="120"/>
        <w:jc w:val="center"/>
        <w:rPr>
          <w:rFonts w:eastAsia="Times New Roman"/>
          <w:lang w:eastAsia="hu-HU"/>
        </w:rPr>
      </w:pPr>
      <w:r w:rsidRPr="00F31610">
        <w:rPr>
          <w:rFonts w:eastAsia="Times New Roman"/>
          <w:i/>
          <w:iCs/>
          <w:sz w:val="18"/>
          <w:szCs w:val="18"/>
          <w:lang w:eastAsia="hu-HU"/>
        </w:rPr>
        <w:t>Az európai uniós, a Kbt., annak végrehajtási rendeletei és más alkalmazandó jog előírásainak történő megfelelés biztosítása az ajánlatkérő felelőssége.</w:t>
      </w:r>
    </w:p>
    <w:p w:rsidR="00F31610" w:rsidRPr="00F31610" w:rsidRDefault="00F31610" w:rsidP="0042537D">
      <w:pPr>
        <w:spacing w:before="120" w:after="120"/>
        <w:jc w:val="center"/>
        <w:rPr>
          <w:rFonts w:eastAsia="Times New Roman"/>
          <w:lang w:eastAsia="hu-HU"/>
        </w:rPr>
      </w:pPr>
      <w:r w:rsidRPr="00F31610">
        <w:rPr>
          <w:rFonts w:eastAsia="Times New Roman"/>
          <w:sz w:val="18"/>
          <w:szCs w:val="18"/>
          <w:lang w:eastAsia="hu-HU"/>
        </w:rPr>
        <w:t>_________________________________________________________________________________________________________</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vertAlign w:val="superscript"/>
          <w:lang w:eastAsia="hu-HU"/>
        </w:rPr>
        <w:t>1</w:t>
      </w:r>
      <w:r w:rsidRPr="00F31610">
        <w:rPr>
          <w:rFonts w:eastAsia="Times New Roman"/>
          <w:vertAlign w:val="superscript"/>
          <w:lang w:eastAsia="hu-HU"/>
        </w:rPr>
        <w:t>    </w:t>
      </w:r>
      <w:r w:rsidRPr="00F31610">
        <w:rPr>
          <w:rFonts w:eastAsia="Times New Roman"/>
          <w:i/>
          <w:iCs/>
          <w:sz w:val="18"/>
          <w:szCs w:val="18"/>
          <w:lang w:eastAsia="hu-HU"/>
        </w:rPr>
        <w:t>szükség szerinti számban ismételje meg</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vertAlign w:val="superscript"/>
          <w:lang w:eastAsia="hu-HU"/>
        </w:rPr>
        <w:lastRenderedPageBreak/>
        <w:t>2    </w:t>
      </w:r>
      <w:r w:rsidRPr="00F31610">
        <w:rPr>
          <w:rFonts w:eastAsia="Times New Roman"/>
          <w:i/>
          <w:iCs/>
          <w:sz w:val="18"/>
          <w:szCs w:val="18"/>
          <w:lang w:eastAsia="hu-HU"/>
        </w:rPr>
        <w:t>adott esetben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vertAlign w:val="superscript"/>
          <w:lang w:eastAsia="hu-HU"/>
        </w:rPr>
        <w:t>4    </w:t>
      </w:r>
      <w:r w:rsidRPr="00F31610">
        <w:rPr>
          <w:rFonts w:eastAsia="Times New Roman"/>
          <w:i/>
          <w:iCs/>
          <w:sz w:val="18"/>
          <w:szCs w:val="18"/>
          <w:lang w:eastAsia="hu-HU"/>
        </w:rPr>
        <w:t>ha az információ ismert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vertAlign w:val="superscript"/>
          <w:lang w:eastAsia="hu-HU"/>
        </w:rPr>
        <w:t>20    </w:t>
      </w:r>
      <w:r w:rsidRPr="00F31610">
        <w:rPr>
          <w:rFonts w:eastAsia="Times New Roman"/>
          <w:i/>
          <w:iCs/>
          <w:sz w:val="18"/>
          <w:szCs w:val="18"/>
          <w:lang w:eastAsia="hu-HU"/>
        </w:rPr>
        <w:t>súlyszám helyett fontosság is megadható</w:t>
      </w:r>
    </w:p>
    <w:p w:rsidR="00D02526" w:rsidRDefault="00F31610" w:rsidP="0042537D">
      <w:pPr>
        <w:spacing w:before="120" w:after="120"/>
        <w:jc w:val="left"/>
        <w:rPr>
          <w:rFonts w:eastAsia="Times New Roman"/>
          <w:i/>
          <w:iCs/>
          <w:sz w:val="18"/>
          <w:szCs w:val="18"/>
          <w:lang w:eastAsia="hu-HU"/>
        </w:rPr>
      </w:pPr>
      <w:r w:rsidRPr="00F31610">
        <w:rPr>
          <w:rFonts w:eastAsia="Times New Roman"/>
          <w:sz w:val="18"/>
          <w:szCs w:val="18"/>
          <w:vertAlign w:val="superscript"/>
          <w:lang w:eastAsia="hu-HU"/>
        </w:rPr>
        <w:t>21    </w:t>
      </w:r>
      <w:r w:rsidRPr="00F31610">
        <w:rPr>
          <w:rFonts w:eastAsia="Times New Roman"/>
          <w:i/>
          <w:iCs/>
          <w:sz w:val="18"/>
          <w:szCs w:val="18"/>
          <w:lang w:eastAsia="hu-HU"/>
        </w:rPr>
        <w:t>súlyszám helyett fontosság is megadható; ha az ár az egyetlen értékelési szempont, súlyszám nem szükséges</w:t>
      </w:r>
    </w:p>
    <w:sectPr w:rsidR="00D02526" w:rsidSect="00F316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1C3" w:rsidRDefault="006D71C3" w:rsidP="00D02526">
      <w:r>
        <w:separator/>
      </w:r>
    </w:p>
  </w:endnote>
  <w:endnote w:type="continuationSeparator" w:id="0">
    <w:p w:rsidR="006D71C3" w:rsidRDefault="006D71C3" w:rsidP="00D02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1C3" w:rsidRDefault="006D71C3" w:rsidP="00D02526">
      <w:r>
        <w:separator/>
      </w:r>
    </w:p>
  </w:footnote>
  <w:footnote w:type="continuationSeparator" w:id="0">
    <w:p w:rsidR="006D71C3" w:rsidRDefault="006D71C3" w:rsidP="00D02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8EC4DB9"/>
    <w:multiLevelType w:val="hybridMultilevel"/>
    <w:tmpl w:val="C6F4FBA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B8F7B5F"/>
    <w:multiLevelType w:val="hybridMultilevel"/>
    <w:tmpl w:val="108E60B2"/>
    <w:lvl w:ilvl="0" w:tplc="040E000B">
      <w:start w:val="1"/>
      <w:numFmt w:val="bullet"/>
      <w:lvlText w:val=""/>
      <w:lvlJc w:val="left"/>
      <w:pPr>
        <w:ind w:left="2198" w:hanging="360"/>
      </w:pPr>
      <w:rPr>
        <w:rFonts w:ascii="Wingdings" w:hAnsi="Wingdings" w:hint="default"/>
      </w:rPr>
    </w:lvl>
    <w:lvl w:ilvl="1" w:tplc="040E0003" w:tentative="1">
      <w:start w:val="1"/>
      <w:numFmt w:val="bullet"/>
      <w:lvlText w:val="o"/>
      <w:lvlJc w:val="left"/>
      <w:pPr>
        <w:ind w:left="2918" w:hanging="360"/>
      </w:pPr>
      <w:rPr>
        <w:rFonts w:ascii="Courier New" w:hAnsi="Courier New" w:cs="Courier New" w:hint="default"/>
      </w:rPr>
    </w:lvl>
    <w:lvl w:ilvl="2" w:tplc="040E0005" w:tentative="1">
      <w:start w:val="1"/>
      <w:numFmt w:val="bullet"/>
      <w:lvlText w:val=""/>
      <w:lvlJc w:val="left"/>
      <w:pPr>
        <w:ind w:left="3638" w:hanging="360"/>
      </w:pPr>
      <w:rPr>
        <w:rFonts w:ascii="Wingdings" w:hAnsi="Wingdings" w:hint="default"/>
      </w:rPr>
    </w:lvl>
    <w:lvl w:ilvl="3" w:tplc="040E0001" w:tentative="1">
      <w:start w:val="1"/>
      <w:numFmt w:val="bullet"/>
      <w:lvlText w:val=""/>
      <w:lvlJc w:val="left"/>
      <w:pPr>
        <w:ind w:left="4358" w:hanging="360"/>
      </w:pPr>
      <w:rPr>
        <w:rFonts w:ascii="Symbol" w:hAnsi="Symbol" w:hint="default"/>
      </w:rPr>
    </w:lvl>
    <w:lvl w:ilvl="4" w:tplc="040E0003" w:tentative="1">
      <w:start w:val="1"/>
      <w:numFmt w:val="bullet"/>
      <w:lvlText w:val="o"/>
      <w:lvlJc w:val="left"/>
      <w:pPr>
        <w:ind w:left="5078" w:hanging="360"/>
      </w:pPr>
      <w:rPr>
        <w:rFonts w:ascii="Courier New" w:hAnsi="Courier New" w:cs="Courier New" w:hint="default"/>
      </w:rPr>
    </w:lvl>
    <w:lvl w:ilvl="5" w:tplc="040E0005" w:tentative="1">
      <w:start w:val="1"/>
      <w:numFmt w:val="bullet"/>
      <w:lvlText w:val=""/>
      <w:lvlJc w:val="left"/>
      <w:pPr>
        <w:ind w:left="5798" w:hanging="360"/>
      </w:pPr>
      <w:rPr>
        <w:rFonts w:ascii="Wingdings" w:hAnsi="Wingdings" w:hint="default"/>
      </w:rPr>
    </w:lvl>
    <w:lvl w:ilvl="6" w:tplc="040E0001" w:tentative="1">
      <w:start w:val="1"/>
      <w:numFmt w:val="bullet"/>
      <w:lvlText w:val=""/>
      <w:lvlJc w:val="left"/>
      <w:pPr>
        <w:ind w:left="6518" w:hanging="360"/>
      </w:pPr>
      <w:rPr>
        <w:rFonts w:ascii="Symbol" w:hAnsi="Symbol" w:hint="default"/>
      </w:rPr>
    </w:lvl>
    <w:lvl w:ilvl="7" w:tplc="040E0003" w:tentative="1">
      <w:start w:val="1"/>
      <w:numFmt w:val="bullet"/>
      <w:lvlText w:val="o"/>
      <w:lvlJc w:val="left"/>
      <w:pPr>
        <w:ind w:left="7238" w:hanging="360"/>
      </w:pPr>
      <w:rPr>
        <w:rFonts w:ascii="Courier New" w:hAnsi="Courier New" w:cs="Courier New" w:hint="default"/>
      </w:rPr>
    </w:lvl>
    <w:lvl w:ilvl="8" w:tplc="040E0005" w:tentative="1">
      <w:start w:val="1"/>
      <w:numFmt w:val="bullet"/>
      <w:lvlText w:val=""/>
      <w:lvlJc w:val="left"/>
      <w:pPr>
        <w:ind w:left="7958" w:hanging="360"/>
      </w:pPr>
      <w:rPr>
        <w:rFonts w:ascii="Wingdings" w:hAnsi="Wingdings" w:hint="default"/>
      </w:rPr>
    </w:lvl>
  </w:abstractNum>
  <w:abstractNum w:abstractNumId="4">
    <w:nsid w:val="2B0340F8"/>
    <w:multiLevelType w:val="hybridMultilevel"/>
    <w:tmpl w:val="012AF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F892803"/>
    <w:multiLevelType w:val="hybridMultilevel"/>
    <w:tmpl w:val="E23EF4FC"/>
    <w:lvl w:ilvl="0" w:tplc="9DE616AA">
      <w:start w:val="3"/>
      <w:numFmt w:val="decimal"/>
      <w:lvlText w:val="%1-"/>
      <w:lvlJc w:val="left"/>
      <w:pPr>
        <w:ind w:left="720" w:hanging="360"/>
      </w:pPr>
      <w:rPr>
        <w:rFonts w:hint="default"/>
        <w:b/>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0F127DE"/>
    <w:multiLevelType w:val="hybridMultilevel"/>
    <w:tmpl w:val="F0B843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787521E"/>
    <w:multiLevelType w:val="hybridMultilevel"/>
    <w:tmpl w:val="44C4A3B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5D3741A1"/>
    <w:multiLevelType w:val="hybridMultilevel"/>
    <w:tmpl w:val="FCF01F56"/>
    <w:lvl w:ilvl="0" w:tplc="6B724BB0">
      <w:numFmt w:val="bullet"/>
      <w:lvlText w:val="-"/>
      <w:lvlJc w:val="left"/>
      <w:pPr>
        <w:ind w:left="720" w:hanging="360"/>
      </w:pPr>
      <w:rPr>
        <w:rFonts w:ascii="Garamond" w:eastAsiaTheme="minorHAnsi"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27157BF"/>
    <w:multiLevelType w:val="hybridMultilevel"/>
    <w:tmpl w:val="05B89D9A"/>
    <w:lvl w:ilvl="0" w:tplc="1BF027AA">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8"/>
  </w:num>
  <w:num w:numId="5">
    <w:abstractNumId w:val="1"/>
  </w:num>
  <w:num w:numId="6">
    <w:abstractNumId w:val="0"/>
  </w:num>
  <w:num w:numId="7">
    <w:abstractNumId w:val="6"/>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3499C"/>
    <w:rsid w:val="00001698"/>
    <w:rsid w:val="00006CF1"/>
    <w:rsid w:val="00011987"/>
    <w:rsid w:val="0001334C"/>
    <w:rsid w:val="00034806"/>
    <w:rsid w:val="00040A6D"/>
    <w:rsid w:val="00046F8D"/>
    <w:rsid w:val="000527BD"/>
    <w:rsid w:val="00053CAE"/>
    <w:rsid w:val="000608FD"/>
    <w:rsid w:val="00075D1F"/>
    <w:rsid w:val="000778ED"/>
    <w:rsid w:val="00083819"/>
    <w:rsid w:val="00085074"/>
    <w:rsid w:val="00086AF5"/>
    <w:rsid w:val="00097947"/>
    <w:rsid w:val="00097A61"/>
    <w:rsid w:val="000A418A"/>
    <w:rsid w:val="000A75A3"/>
    <w:rsid w:val="000B05B2"/>
    <w:rsid w:val="000B2B81"/>
    <w:rsid w:val="000B3A20"/>
    <w:rsid w:val="000B4C7C"/>
    <w:rsid w:val="000B7045"/>
    <w:rsid w:val="000B7E8B"/>
    <w:rsid w:val="000C03CA"/>
    <w:rsid w:val="000C671D"/>
    <w:rsid w:val="000C757F"/>
    <w:rsid w:val="000D50BD"/>
    <w:rsid w:val="000E2D66"/>
    <w:rsid w:val="000E462F"/>
    <w:rsid w:val="000E7631"/>
    <w:rsid w:val="000E7CD0"/>
    <w:rsid w:val="000F6D29"/>
    <w:rsid w:val="00111210"/>
    <w:rsid w:val="00116D75"/>
    <w:rsid w:val="0012491E"/>
    <w:rsid w:val="00124A0D"/>
    <w:rsid w:val="001317B3"/>
    <w:rsid w:val="001342DA"/>
    <w:rsid w:val="001346CF"/>
    <w:rsid w:val="00145F2F"/>
    <w:rsid w:val="00155EA0"/>
    <w:rsid w:val="001712DD"/>
    <w:rsid w:val="00171C42"/>
    <w:rsid w:val="00173713"/>
    <w:rsid w:val="0018117E"/>
    <w:rsid w:val="001815AB"/>
    <w:rsid w:val="001840EA"/>
    <w:rsid w:val="001977C3"/>
    <w:rsid w:val="001A2139"/>
    <w:rsid w:val="001C13E7"/>
    <w:rsid w:val="001C2148"/>
    <w:rsid w:val="001C7FD0"/>
    <w:rsid w:val="001D167C"/>
    <w:rsid w:val="001D4B0E"/>
    <w:rsid w:val="001D5304"/>
    <w:rsid w:val="001E1D07"/>
    <w:rsid w:val="001E3722"/>
    <w:rsid w:val="001E62C1"/>
    <w:rsid w:val="001F170B"/>
    <w:rsid w:val="00202FAD"/>
    <w:rsid w:val="00213A66"/>
    <w:rsid w:val="00213F98"/>
    <w:rsid w:val="0022104C"/>
    <w:rsid w:val="0022139E"/>
    <w:rsid w:val="0022217D"/>
    <w:rsid w:val="00224623"/>
    <w:rsid w:val="00231137"/>
    <w:rsid w:val="00240E2A"/>
    <w:rsid w:val="002435AD"/>
    <w:rsid w:val="00247C2F"/>
    <w:rsid w:val="00250CEB"/>
    <w:rsid w:val="002670BE"/>
    <w:rsid w:val="002678F0"/>
    <w:rsid w:val="00273E07"/>
    <w:rsid w:val="00274343"/>
    <w:rsid w:val="0029323A"/>
    <w:rsid w:val="00297C20"/>
    <w:rsid w:val="00297EA6"/>
    <w:rsid w:val="002A06FC"/>
    <w:rsid w:val="002B06B5"/>
    <w:rsid w:val="002B603C"/>
    <w:rsid w:val="002C316D"/>
    <w:rsid w:val="002D0689"/>
    <w:rsid w:val="002D52E9"/>
    <w:rsid w:val="002D68DB"/>
    <w:rsid w:val="002E361F"/>
    <w:rsid w:val="003150DF"/>
    <w:rsid w:val="00333096"/>
    <w:rsid w:val="00336A1A"/>
    <w:rsid w:val="0033780C"/>
    <w:rsid w:val="00347F51"/>
    <w:rsid w:val="003522F9"/>
    <w:rsid w:val="00354FB7"/>
    <w:rsid w:val="0036004F"/>
    <w:rsid w:val="00365B3A"/>
    <w:rsid w:val="003766BF"/>
    <w:rsid w:val="00376A55"/>
    <w:rsid w:val="00384EC1"/>
    <w:rsid w:val="0039689C"/>
    <w:rsid w:val="003B4777"/>
    <w:rsid w:val="003C68BF"/>
    <w:rsid w:val="003E0537"/>
    <w:rsid w:val="003E5828"/>
    <w:rsid w:val="003E603E"/>
    <w:rsid w:val="003F147B"/>
    <w:rsid w:val="003F2C55"/>
    <w:rsid w:val="003F6353"/>
    <w:rsid w:val="00402483"/>
    <w:rsid w:val="0040624A"/>
    <w:rsid w:val="004066F4"/>
    <w:rsid w:val="0042537D"/>
    <w:rsid w:val="004342D5"/>
    <w:rsid w:val="0044045E"/>
    <w:rsid w:val="0044624D"/>
    <w:rsid w:val="00446BE3"/>
    <w:rsid w:val="0044722D"/>
    <w:rsid w:val="0045056D"/>
    <w:rsid w:val="00451F56"/>
    <w:rsid w:val="00486EA6"/>
    <w:rsid w:val="004901B6"/>
    <w:rsid w:val="004A7664"/>
    <w:rsid w:val="004C0619"/>
    <w:rsid w:val="004C4CFB"/>
    <w:rsid w:val="004C642A"/>
    <w:rsid w:val="004C766F"/>
    <w:rsid w:val="004C7E35"/>
    <w:rsid w:val="004D4E50"/>
    <w:rsid w:val="004F0C49"/>
    <w:rsid w:val="004F2806"/>
    <w:rsid w:val="004F5983"/>
    <w:rsid w:val="0050003C"/>
    <w:rsid w:val="005066B9"/>
    <w:rsid w:val="00506BAF"/>
    <w:rsid w:val="00520044"/>
    <w:rsid w:val="005257BF"/>
    <w:rsid w:val="005325B6"/>
    <w:rsid w:val="0054092A"/>
    <w:rsid w:val="00540C50"/>
    <w:rsid w:val="0054345A"/>
    <w:rsid w:val="0056054A"/>
    <w:rsid w:val="0056072E"/>
    <w:rsid w:val="005649BF"/>
    <w:rsid w:val="0057748E"/>
    <w:rsid w:val="00591E31"/>
    <w:rsid w:val="005A0F57"/>
    <w:rsid w:val="005A570E"/>
    <w:rsid w:val="005A6DAF"/>
    <w:rsid w:val="005B0A67"/>
    <w:rsid w:val="005B246C"/>
    <w:rsid w:val="005C5536"/>
    <w:rsid w:val="005D1D89"/>
    <w:rsid w:val="005E200B"/>
    <w:rsid w:val="005E38BB"/>
    <w:rsid w:val="005E7619"/>
    <w:rsid w:val="005E774E"/>
    <w:rsid w:val="005F0A37"/>
    <w:rsid w:val="005F58B3"/>
    <w:rsid w:val="0060782B"/>
    <w:rsid w:val="0061664D"/>
    <w:rsid w:val="0062080E"/>
    <w:rsid w:val="00627D0D"/>
    <w:rsid w:val="00633AD8"/>
    <w:rsid w:val="0063499C"/>
    <w:rsid w:val="006512C7"/>
    <w:rsid w:val="006562DB"/>
    <w:rsid w:val="00662F62"/>
    <w:rsid w:val="00665629"/>
    <w:rsid w:val="006703CE"/>
    <w:rsid w:val="00670491"/>
    <w:rsid w:val="00675FDE"/>
    <w:rsid w:val="006810A5"/>
    <w:rsid w:val="00691387"/>
    <w:rsid w:val="006970D9"/>
    <w:rsid w:val="006A2C87"/>
    <w:rsid w:val="006A73B9"/>
    <w:rsid w:val="006B6333"/>
    <w:rsid w:val="006B6E7D"/>
    <w:rsid w:val="006C284B"/>
    <w:rsid w:val="006C607D"/>
    <w:rsid w:val="006C641D"/>
    <w:rsid w:val="006D71C3"/>
    <w:rsid w:val="006E142E"/>
    <w:rsid w:val="006E773E"/>
    <w:rsid w:val="006F548E"/>
    <w:rsid w:val="00711FD3"/>
    <w:rsid w:val="00716217"/>
    <w:rsid w:val="00716443"/>
    <w:rsid w:val="00716661"/>
    <w:rsid w:val="00717A95"/>
    <w:rsid w:val="00720841"/>
    <w:rsid w:val="00722660"/>
    <w:rsid w:val="00723259"/>
    <w:rsid w:val="00736E66"/>
    <w:rsid w:val="00737F99"/>
    <w:rsid w:val="00743A76"/>
    <w:rsid w:val="00744067"/>
    <w:rsid w:val="007502FC"/>
    <w:rsid w:val="007509D6"/>
    <w:rsid w:val="0076229F"/>
    <w:rsid w:val="007939C7"/>
    <w:rsid w:val="00797ED0"/>
    <w:rsid w:val="007A79FC"/>
    <w:rsid w:val="007B2DEB"/>
    <w:rsid w:val="007C3BEC"/>
    <w:rsid w:val="007C70E6"/>
    <w:rsid w:val="007D394A"/>
    <w:rsid w:val="007D5498"/>
    <w:rsid w:val="007E1CE7"/>
    <w:rsid w:val="007F2AF9"/>
    <w:rsid w:val="007F3BF5"/>
    <w:rsid w:val="007F7C5C"/>
    <w:rsid w:val="00800894"/>
    <w:rsid w:val="00814595"/>
    <w:rsid w:val="00827D83"/>
    <w:rsid w:val="008324B1"/>
    <w:rsid w:val="00833432"/>
    <w:rsid w:val="008460D9"/>
    <w:rsid w:val="00860AC4"/>
    <w:rsid w:val="00875E58"/>
    <w:rsid w:val="0088087D"/>
    <w:rsid w:val="00883208"/>
    <w:rsid w:val="00897294"/>
    <w:rsid w:val="008A21F7"/>
    <w:rsid w:val="008A283F"/>
    <w:rsid w:val="008A3315"/>
    <w:rsid w:val="008B39AB"/>
    <w:rsid w:val="008B5835"/>
    <w:rsid w:val="008C2951"/>
    <w:rsid w:val="008C70AC"/>
    <w:rsid w:val="008D0B3D"/>
    <w:rsid w:val="008E2BCC"/>
    <w:rsid w:val="008E789B"/>
    <w:rsid w:val="008F001A"/>
    <w:rsid w:val="008F1AEF"/>
    <w:rsid w:val="008F4626"/>
    <w:rsid w:val="0090131D"/>
    <w:rsid w:val="0090587D"/>
    <w:rsid w:val="00922FFE"/>
    <w:rsid w:val="0093398C"/>
    <w:rsid w:val="00936E5F"/>
    <w:rsid w:val="0093738F"/>
    <w:rsid w:val="00944FC7"/>
    <w:rsid w:val="00962CF0"/>
    <w:rsid w:val="0097508D"/>
    <w:rsid w:val="00980E58"/>
    <w:rsid w:val="0098406A"/>
    <w:rsid w:val="009847AB"/>
    <w:rsid w:val="009943A5"/>
    <w:rsid w:val="009A236D"/>
    <w:rsid w:val="009A3168"/>
    <w:rsid w:val="009A3A6A"/>
    <w:rsid w:val="009B39DB"/>
    <w:rsid w:val="009C2677"/>
    <w:rsid w:val="009C68FE"/>
    <w:rsid w:val="009D0FC3"/>
    <w:rsid w:val="009D4F2B"/>
    <w:rsid w:val="009D538F"/>
    <w:rsid w:val="009D5AC0"/>
    <w:rsid w:val="009E19A6"/>
    <w:rsid w:val="009E7888"/>
    <w:rsid w:val="009F1882"/>
    <w:rsid w:val="009F1A12"/>
    <w:rsid w:val="009F2727"/>
    <w:rsid w:val="00A058DF"/>
    <w:rsid w:val="00A07F37"/>
    <w:rsid w:val="00A10CDD"/>
    <w:rsid w:val="00A10D11"/>
    <w:rsid w:val="00A13995"/>
    <w:rsid w:val="00A14EE9"/>
    <w:rsid w:val="00A20FFE"/>
    <w:rsid w:val="00A23182"/>
    <w:rsid w:val="00A23EDE"/>
    <w:rsid w:val="00A2599A"/>
    <w:rsid w:val="00A338BC"/>
    <w:rsid w:val="00A3527D"/>
    <w:rsid w:val="00A437D5"/>
    <w:rsid w:val="00A46C04"/>
    <w:rsid w:val="00A53D58"/>
    <w:rsid w:val="00A55D45"/>
    <w:rsid w:val="00A56F46"/>
    <w:rsid w:val="00A5782E"/>
    <w:rsid w:val="00A60F87"/>
    <w:rsid w:val="00A615D7"/>
    <w:rsid w:val="00A6340C"/>
    <w:rsid w:val="00A73ACE"/>
    <w:rsid w:val="00A765AA"/>
    <w:rsid w:val="00A801CC"/>
    <w:rsid w:val="00A81B5E"/>
    <w:rsid w:val="00A92B1B"/>
    <w:rsid w:val="00A9337A"/>
    <w:rsid w:val="00AA1A29"/>
    <w:rsid w:val="00AA372A"/>
    <w:rsid w:val="00AA63FE"/>
    <w:rsid w:val="00AB1B0C"/>
    <w:rsid w:val="00AB2B6F"/>
    <w:rsid w:val="00AC3DDF"/>
    <w:rsid w:val="00AC495C"/>
    <w:rsid w:val="00AD0514"/>
    <w:rsid w:val="00AE5FB5"/>
    <w:rsid w:val="00AE654A"/>
    <w:rsid w:val="00AF423A"/>
    <w:rsid w:val="00AF4AF4"/>
    <w:rsid w:val="00AF5817"/>
    <w:rsid w:val="00AF6EAD"/>
    <w:rsid w:val="00B01F5C"/>
    <w:rsid w:val="00B17D92"/>
    <w:rsid w:val="00B22632"/>
    <w:rsid w:val="00B26172"/>
    <w:rsid w:val="00B3410C"/>
    <w:rsid w:val="00B41493"/>
    <w:rsid w:val="00B45AF7"/>
    <w:rsid w:val="00B51666"/>
    <w:rsid w:val="00B53E52"/>
    <w:rsid w:val="00B5471D"/>
    <w:rsid w:val="00B65696"/>
    <w:rsid w:val="00B6765F"/>
    <w:rsid w:val="00B67F7C"/>
    <w:rsid w:val="00B71561"/>
    <w:rsid w:val="00B82D0D"/>
    <w:rsid w:val="00B83B41"/>
    <w:rsid w:val="00B84080"/>
    <w:rsid w:val="00B9030D"/>
    <w:rsid w:val="00B93313"/>
    <w:rsid w:val="00BA2290"/>
    <w:rsid w:val="00BA6395"/>
    <w:rsid w:val="00BB6C93"/>
    <w:rsid w:val="00BB760E"/>
    <w:rsid w:val="00BC64BD"/>
    <w:rsid w:val="00BE3D08"/>
    <w:rsid w:val="00BE4845"/>
    <w:rsid w:val="00BF0B81"/>
    <w:rsid w:val="00BF3074"/>
    <w:rsid w:val="00C02B2B"/>
    <w:rsid w:val="00C0605D"/>
    <w:rsid w:val="00C11EEB"/>
    <w:rsid w:val="00C22BD0"/>
    <w:rsid w:val="00C32A90"/>
    <w:rsid w:val="00C372CD"/>
    <w:rsid w:val="00C4162F"/>
    <w:rsid w:val="00C4440F"/>
    <w:rsid w:val="00C54A2D"/>
    <w:rsid w:val="00C572F0"/>
    <w:rsid w:val="00C61488"/>
    <w:rsid w:val="00C6528B"/>
    <w:rsid w:val="00C713F7"/>
    <w:rsid w:val="00C91BDA"/>
    <w:rsid w:val="00C93060"/>
    <w:rsid w:val="00C95B66"/>
    <w:rsid w:val="00C96E63"/>
    <w:rsid w:val="00CA044C"/>
    <w:rsid w:val="00CA66B8"/>
    <w:rsid w:val="00CB2B54"/>
    <w:rsid w:val="00CC0A5B"/>
    <w:rsid w:val="00CC62D6"/>
    <w:rsid w:val="00CC69AD"/>
    <w:rsid w:val="00CD365F"/>
    <w:rsid w:val="00CD565B"/>
    <w:rsid w:val="00CD568A"/>
    <w:rsid w:val="00CD5AF3"/>
    <w:rsid w:val="00CE1FBF"/>
    <w:rsid w:val="00CE4132"/>
    <w:rsid w:val="00CF3C25"/>
    <w:rsid w:val="00CF478B"/>
    <w:rsid w:val="00D02248"/>
    <w:rsid w:val="00D02526"/>
    <w:rsid w:val="00D14A0F"/>
    <w:rsid w:val="00D21E66"/>
    <w:rsid w:val="00D32253"/>
    <w:rsid w:val="00D3707E"/>
    <w:rsid w:val="00D412CF"/>
    <w:rsid w:val="00D61A7A"/>
    <w:rsid w:val="00D75A70"/>
    <w:rsid w:val="00D90106"/>
    <w:rsid w:val="00D90584"/>
    <w:rsid w:val="00D9671C"/>
    <w:rsid w:val="00D9687F"/>
    <w:rsid w:val="00D97C8B"/>
    <w:rsid w:val="00DD01E0"/>
    <w:rsid w:val="00DD31E8"/>
    <w:rsid w:val="00DE2118"/>
    <w:rsid w:val="00DE4A2A"/>
    <w:rsid w:val="00E016BF"/>
    <w:rsid w:val="00E10C12"/>
    <w:rsid w:val="00E26257"/>
    <w:rsid w:val="00E317CB"/>
    <w:rsid w:val="00E318DC"/>
    <w:rsid w:val="00E33485"/>
    <w:rsid w:val="00E355B2"/>
    <w:rsid w:val="00E370A4"/>
    <w:rsid w:val="00E4284B"/>
    <w:rsid w:val="00E43CD6"/>
    <w:rsid w:val="00E52F56"/>
    <w:rsid w:val="00E55430"/>
    <w:rsid w:val="00E65668"/>
    <w:rsid w:val="00E661F2"/>
    <w:rsid w:val="00E76054"/>
    <w:rsid w:val="00E8180D"/>
    <w:rsid w:val="00E83397"/>
    <w:rsid w:val="00E856FD"/>
    <w:rsid w:val="00E87EE7"/>
    <w:rsid w:val="00E92852"/>
    <w:rsid w:val="00EA44A0"/>
    <w:rsid w:val="00EB35D1"/>
    <w:rsid w:val="00EC44CD"/>
    <w:rsid w:val="00ED7AEF"/>
    <w:rsid w:val="00EE0859"/>
    <w:rsid w:val="00EE3111"/>
    <w:rsid w:val="00EE40AA"/>
    <w:rsid w:val="00EE4FB6"/>
    <w:rsid w:val="00EE6434"/>
    <w:rsid w:val="00EF5620"/>
    <w:rsid w:val="00EF7A99"/>
    <w:rsid w:val="00EF7C7F"/>
    <w:rsid w:val="00F1229C"/>
    <w:rsid w:val="00F160F0"/>
    <w:rsid w:val="00F25D33"/>
    <w:rsid w:val="00F30FDC"/>
    <w:rsid w:val="00F31610"/>
    <w:rsid w:val="00F33329"/>
    <w:rsid w:val="00F36D1A"/>
    <w:rsid w:val="00F45C55"/>
    <w:rsid w:val="00F57999"/>
    <w:rsid w:val="00F607C7"/>
    <w:rsid w:val="00F6301A"/>
    <w:rsid w:val="00F63237"/>
    <w:rsid w:val="00F63F34"/>
    <w:rsid w:val="00F64EB3"/>
    <w:rsid w:val="00F65C27"/>
    <w:rsid w:val="00F76098"/>
    <w:rsid w:val="00F819DE"/>
    <w:rsid w:val="00F91098"/>
    <w:rsid w:val="00F913D2"/>
    <w:rsid w:val="00F917C5"/>
    <w:rsid w:val="00F93B5C"/>
    <w:rsid w:val="00F97062"/>
    <w:rsid w:val="00F97457"/>
    <w:rsid w:val="00F979C7"/>
    <w:rsid w:val="00F97B3F"/>
    <w:rsid w:val="00FA1DBF"/>
    <w:rsid w:val="00FA40C7"/>
    <w:rsid w:val="00FC5FD6"/>
    <w:rsid w:val="00FD14D8"/>
    <w:rsid w:val="00FD75C0"/>
    <w:rsid w:val="00FE31B8"/>
    <w:rsid w:val="00FE3842"/>
    <w:rsid w:val="00FE6A37"/>
    <w:rsid w:val="00FF531A"/>
    <w:rsid w:val="00FF7C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1">
    <w:name w:val="heading 1"/>
    <w:basedOn w:val="Norml"/>
    <w:next w:val="Norml"/>
    <w:link w:val="Cmsor1Char"/>
    <w:qFormat/>
    <w:rsid w:val="00D02526"/>
    <w:pPr>
      <w:keepNext/>
      <w:outlineLvl w:val="0"/>
    </w:pPr>
    <w:rPr>
      <w:rFonts w:eastAsia="Times New Roman"/>
      <w:b/>
      <w:sz w:val="32"/>
      <w:szCs w:val="20"/>
      <w:lang w:eastAsia="hu-HU"/>
    </w:rPr>
  </w:style>
  <w:style w:type="paragraph" w:styleId="Cmsor2">
    <w:name w:val="heading 2"/>
    <w:basedOn w:val="Norml"/>
    <w:next w:val="Norml"/>
    <w:link w:val="Cmsor2Char"/>
    <w:qFormat/>
    <w:rsid w:val="00D02526"/>
    <w:pPr>
      <w:keepNext/>
      <w:outlineLvl w:val="1"/>
    </w:pPr>
    <w:rPr>
      <w:rFonts w:eastAsia="Times New Roman"/>
      <w:b/>
      <w:sz w:val="28"/>
      <w:szCs w:val="20"/>
      <w:lang w:eastAsia="hu-HU"/>
    </w:rPr>
  </w:style>
  <w:style w:type="paragraph" w:styleId="Cmsor3">
    <w:name w:val="heading 3"/>
    <w:basedOn w:val="Norml"/>
    <w:next w:val="Norml"/>
    <w:link w:val="Cmsor3Char"/>
    <w:qFormat/>
    <w:rsid w:val="00D02526"/>
    <w:pPr>
      <w:keepNext/>
      <w:ind w:left="705"/>
      <w:outlineLvl w:val="2"/>
    </w:pPr>
    <w:rPr>
      <w:rFonts w:eastAsia="Times New Roman"/>
      <w:b/>
      <w:sz w:val="3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2B06B5"/>
    <w:rPr>
      <w:color w:val="0000FF" w:themeColor="hyperlink"/>
      <w:u w:val="single"/>
    </w:rPr>
  </w:style>
  <w:style w:type="paragraph" w:styleId="Listaszerbekezds">
    <w:name w:val="List Paragraph"/>
    <w:basedOn w:val="Norml"/>
    <w:link w:val="ListaszerbekezdsChar"/>
    <w:uiPriority w:val="34"/>
    <w:qFormat/>
    <w:rsid w:val="005066B9"/>
    <w:pPr>
      <w:ind w:left="708"/>
      <w:jc w:val="left"/>
    </w:pPr>
    <w:rPr>
      <w:rFonts w:eastAsia="Times New Roman"/>
      <w:lang w:eastAsia="hu-HU"/>
    </w:rPr>
  </w:style>
  <w:style w:type="character" w:customStyle="1" w:styleId="apple-converted-space">
    <w:name w:val="apple-converted-space"/>
    <w:basedOn w:val="Bekezdsalapbettpusa"/>
    <w:rsid w:val="00A46C04"/>
  </w:style>
  <w:style w:type="paragraph" w:styleId="Szvegtrzs">
    <w:name w:val="Body Text"/>
    <w:basedOn w:val="Norml"/>
    <w:link w:val="SzvegtrzsChar"/>
    <w:rsid w:val="001342DA"/>
    <w:rPr>
      <w:rFonts w:eastAsia="Times New Roman"/>
      <w:szCs w:val="20"/>
      <w:lang w:eastAsia="hu-HU"/>
    </w:rPr>
  </w:style>
  <w:style w:type="character" w:customStyle="1" w:styleId="SzvegtrzsChar">
    <w:name w:val="Szövegtörzs Char"/>
    <w:basedOn w:val="Bekezdsalapbettpusa"/>
    <w:link w:val="Szvegtrzs"/>
    <w:rsid w:val="001342DA"/>
    <w:rPr>
      <w:rFonts w:eastAsia="Times New Roman"/>
      <w:sz w:val="24"/>
    </w:rPr>
  </w:style>
  <w:style w:type="paragraph" w:customStyle="1" w:styleId="Default">
    <w:name w:val="Default"/>
    <w:rsid w:val="009A3A6A"/>
    <w:pPr>
      <w:autoSpaceDE w:val="0"/>
      <w:autoSpaceDN w:val="0"/>
      <w:adjustRightInd w:val="0"/>
    </w:pPr>
    <w:rPr>
      <w:rFonts w:ascii="Arial" w:eastAsia="Times New Roman" w:hAnsi="Arial" w:cs="Arial"/>
      <w:color w:val="000000"/>
      <w:sz w:val="24"/>
      <w:szCs w:val="24"/>
    </w:rPr>
  </w:style>
  <w:style w:type="paragraph" w:styleId="lfej">
    <w:name w:val="header"/>
    <w:basedOn w:val="Norml"/>
    <w:link w:val="lfejChar"/>
    <w:rsid w:val="00D02526"/>
    <w:pPr>
      <w:tabs>
        <w:tab w:val="center" w:pos="4536"/>
        <w:tab w:val="right" w:pos="9072"/>
      </w:tabs>
      <w:jc w:val="left"/>
    </w:pPr>
    <w:rPr>
      <w:rFonts w:eastAsia="Times New Roman"/>
      <w:lang w:eastAsia="hu-HU"/>
    </w:rPr>
  </w:style>
  <w:style w:type="character" w:customStyle="1" w:styleId="lfejChar">
    <w:name w:val="Élőfej Char"/>
    <w:basedOn w:val="Bekezdsalapbettpusa"/>
    <w:link w:val="lfej"/>
    <w:rsid w:val="00D02526"/>
    <w:rPr>
      <w:rFonts w:eastAsia="Times New Roman"/>
      <w:sz w:val="24"/>
      <w:szCs w:val="24"/>
    </w:rPr>
  </w:style>
  <w:style w:type="paragraph" w:styleId="Lbjegyzetszveg">
    <w:name w:val="footnote text"/>
    <w:basedOn w:val="Norml"/>
    <w:link w:val="LbjegyzetszvegChar"/>
    <w:semiHidden/>
    <w:rsid w:val="00D02526"/>
    <w:pPr>
      <w:jc w:val="left"/>
    </w:pPr>
    <w:rPr>
      <w:rFonts w:eastAsia="Times New Roman"/>
      <w:sz w:val="20"/>
      <w:szCs w:val="20"/>
      <w:lang w:eastAsia="hu-HU"/>
    </w:rPr>
  </w:style>
  <w:style w:type="character" w:customStyle="1" w:styleId="LbjegyzetszvegChar">
    <w:name w:val="Lábjegyzetszöveg Char"/>
    <w:basedOn w:val="Bekezdsalapbettpusa"/>
    <w:link w:val="Lbjegyzetszveg"/>
    <w:semiHidden/>
    <w:rsid w:val="00D02526"/>
    <w:rPr>
      <w:rFonts w:eastAsia="Times New Roman"/>
    </w:rPr>
  </w:style>
  <w:style w:type="character" w:styleId="Lbjegyzet-hivatkozs">
    <w:name w:val="footnote reference"/>
    <w:aliases w:val="BVI fnr,Footnote symbol"/>
    <w:basedOn w:val="Bekezdsalapbettpusa"/>
    <w:rsid w:val="00D02526"/>
    <w:rPr>
      <w:vertAlign w:val="superscript"/>
    </w:rPr>
  </w:style>
  <w:style w:type="character" w:customStyle="1" w:styleId="ListaszerbekezdsChar">
    <w:name w:val="Listaszerű bekezdés Char"/>
    <w:basedOn w:val="Bekezdsalapbettpusa"/>
    <w:link w:val="Listaszerbekezds"/>
    <w:uiPriority w:val="34"/>
    <w:rsid w:val="00D02526"/>
    <w:rPr>
      <w:rFonts w:eastAsia="Times New Roman"/>
      <w:sz w:val="24"/>
      <w:szCs w:val="24"/>
    </w:rPr>
  </w:style>
  <w:style w:type="table" w:styleId="Rcsostblzat">
    <w:name w:val="Table Grid"/>
    <w:basedOn w:val="Normltblzat"/>
    <w:uiPriority w:val="59"/>
    <w:rsid w:val="00D0252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zvegtrzsbehzssal">
    <w:name w:val="Body Text Indent"/>
    <w:basedOn w:val="Norml"/>
    <w:link w:val="SzvegtrzsbehzssalChar"/>
    <w:uiPriority w:val="99"/>
    <w:semiHidden/>
    <w:unhideWhenUsed/>
    <w:rsid w:val="00D02526"/>
    <w:pPr>
      <w:spacing w:after="120"/>
      <w:ind w:left="283"/>
    </w:pPr>
  </w:style>
  <w:style w:type="character" w:customStyle="1" w:styleId="SzvegtrzsbehzssalChar">
    <w:name w:val="Szövegtörzs behúzással Char"/>
    <w:basedOn w:val="Bekezdsalapbettpusa"/>
    <w:link w:val="Szvegtrzsbehzssal"/>
    <w:uiPriority w:val="99"/>
    <w:semiHidden/>
    <w:rsid w:val="00D02526"/>
    <w:rPr>
      <w:sz w:val="24"/>
      <w:szCs w:val="24"/>
      <w:lang w:eastAsia="en-US"/>
    </w:rPr>
  </w:style>
  <w:style w:type="paragraph" w:styleId="Szvegtrzsbehzssal2">
    <w:name w:val="Body Text Indent 2"/>
    <w:basedOn w:val="Norml"/>
    <w:link w:val="Szvegtrzsbehzssal2Char"/>
    <w:uiPriority w:val="99"/>
    <w:semiHidden/>
    <w:unhideWhenUsed/>
    <w:rsid w:val="00D0252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D02526"/>
    <w:rPr>
      <w:sz w:val="24"/>
      <w:szCs w:val="24"/>
      <w:lang w:eastAsia="en-US"/>
    </w:rPr>
  </w:style>
  <w:style w:type="character" w:customStyle="1" w:styleId="Cmsor1Char">
    <w:name w:val="Címsor 1 Char"/>
    <w:basedOn w:val="Bekezdsalapbettpusa"/>
    <w:link w:val="Cmsor1"/>
    <w:rsid w:val="00D02526"/>
    <w:rPr>
      <w:rFonts w:eastAsia="Times New Roman"/>
      <w:b/>
      <w:sz w:val="32"/>
    </w:rPr>
  </w:style>
  <w:style w:type="character" w:customStyle="1" w:styleId="Cmsor2Char">
    <w:name w:val="Címsor 2 Char"/>
    <w:basedOn w:val="Bekezdsalapbettpusa"/>
    <w:link w:val="Cmsor2"/>
    <w:rsid w:val="00D02526"/>
    <w:rPr>
      <w:rFonts w:eastAsia="Times New Roman"/>
      <w:b/>
      <w:sz w:val="28"/>
    </w:rPr>
  </w:style>
  <w:style w:type="character" w:customStyle="1" w:styleId="Cmsor3Char">
    <w:name w:val="Címsor 3 Char"/>
    <w:basedOn w:val="Bekezdsalapbettpusa"/>
    <w:link w:val="Cmsor3"/>
    <w:rsid w:val="00D02526"/>
    <w:rPr>
      <w:rFonts w:eastAsia="Times New Roman"/>
      <w:b/>
      <w:sz w:val="32"/>
    </w:rPr>
  </w:style>
  <w:style w:type="paragraph" w:customStyle="1" w:styleId="Szvegtrzs21">
    <w:name w:val="Szövegtörzs 21"/>
    <w:aliases w:val="Törzsszöveg behúzással"/>
    <w:basedOn w:val="Norml"/>
    <w:rsid w:val="00D02526"/>
    <w:pPr>
      <w:ind w:right="-192"/>
    </w:pPr>
    <w:rPr>
      <w:rFonts w:eastAsia="Times New Roman"/>
      <w:szCs w:val="20"/>
      <w:lang w:eastAsia="hu-HU"/>
    </w:rPr>
  </w:style>
  <w:style w:type="paragraph" w:customStyle="1" w:styleId="text-3mezera">
    <w:name w:val="text - 3 mezera"/>
    <w:basedOn w:val="Norml"/>
    <w:rsid w:val="00D02526"/>
    <w:pPr>
      <w:spacing w:before="60" w:line="240" w:lineRule="exact"/>
    </w:pPr>
    <w:rPr>
      <w:rFonts w:ascii="Arial" w:eastAsia="Times New Roman" w:hAnsi="Arial"/>
      <w:szCs w:val="20"/>
      <w:lang w:val="cs-CZ" w:eastAsia="hu-HU"/>
    </w:rPr>
  </w:style>
  <w:style w:type="paragraph" w:customStyle="1" w:styleId="Nincstrkz1">
    <w:name w:val="Nincs térköz1"/>
    <w:uiPriority w:val="1"/>
    <w:qFormat/>
    <w:rsid w:val="00D02526"/>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146163048">
      <w:bodyDiv w:val="1"/>
      <w:marLeft w:val="0"/>
      <w:marRight w:val="0"/>
      <w:marTop w:val="0"/>
      <w:marBottom w:val="0"/>
      <w:divBdr>
        <w:top w:val="none" w:sz="0" w:space="0" w:color="auto"/>
        <w:left w:val="none" w:sz="0" w:space="0" w:color="auto"/>
        <w:bottom w:val="none" w:sz="0" w:space="0" w:color="auto"/>
        <w:right w:val="none" w:sz="0" w:space="0" w:color="auto"/>
      </w:divBdr>
    </w:div>
    <w:div w:id="1339432424">
      <w:bodyDiv w:val="1"/>
      <w:marLeft w:val="0"/>
      <w:marRight w:val="0"/>
      <w:marTop w:val="0"/>
      <w:marBottom w:val="0"/>
      <w:divBdr>
        <w:top w:val="none" w:sz="0" w:space="0" w:color="auto"/>
        <w:left w:val="none" w:sz="0" w:space="0" w:color="auto"/>
        <w:bottom w:val="none" w:sz="0" w:space="0" w:color="auto"/>
        <w:right w:val="none" w:sz="0" w:space="0" w:color="auto"/>
      </w:divBdr>
      <w:divsChild>
        <w:div w:id="1124538185">
          <w:marLeft w:val="0"/>
          <w:marRight w:val="0"/>
          <w:marTop w:val="0"/>
          <w:marBottom w:val="0"/>
          <w:divBdr>
            <w:top w:val="none" w:sz="0" w:space="0" w:color="auto"/>
            <w:left w:val="none" w:sz="0" w:space="0" w:color="auto"/>
            <w:bottom w:val="none" w:sz="0" w:space="0" w:color="auto"/>
            <w:right w:val="none" w:sz="0" w:space="0" w:color="auto"/>
          </w:divBdr>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48129123">
      <w:bodyDiv w:val="1"/>
      <w:marLeft w:val="0"/>
      <w:marRight w:val="0"/>
      <w:marTop w:val="0"/>
      <w:marBottom w:val="0"/>
      <w:divBdr>
        <w:top w:val="none" w:sz="0" w:space="0" w:color="auto"/>
        <w:left w:val="none" w:sz="0" w:space="0" w:color="auto"/>
        <w:bottom w:val="none" w:sz="0" w:space="0" w:color="auto"/>
        <w:right w:val="none" w:sz="0" w:space="0" w:color="auto"/>
      </w:divBdr>
    </w:div>
    <w:div w:id="1701396272">
      <w:bodyDiv w:val="1"/>
      <w:marLeft w:val="0"/>
      <w:marRight w:val="0"/>
      <w:marTop w:val="0"/>
      <w:marBottom w:val="0"/>
      <w:divBdr>
        <w:top w:val="none" w:sz="0" w:space="0" w:color="auto"/>
        <w:left w:val="none" w:sz="0" w:space="0" w:color="auto"/>
        <w:bottom w:val="none" w:sz="0" w:space="0" w:color="auto"/>
        <w:right w:val="none" w:sz="0" w:space="0" w:color="auto"/>
      </w:divBdr>
      <w:divsChild>
        <w:div w:id="813445526">
          <w:marLeft w:val="0"/>
          <w:marRight w:val="0"/>
          <w:marTop w:val="0"/>
          <w:marBottom w:val="0"/>
          <w:divBdr>
            <w:top w:val="none" w:sz="0" w:space="0" w:color="auto"/>
            <w:left w:val="none" w:sz="0" w:space="0" w:color="auto"/>
            <w:bottom w:val="none" w:sz="0" w:space="0" w:color="auto"/>
            <w:right w:val="none" w:sz="0" w:space="0" w:color="auto"/>
          </w:divBdr>
        </w:div>
        <w:div w:id="1578400539">
          <w:marLeft w:val="0"/>
          <w:marRight w:val="0"/>
          <w:marTop w:val="0"/>
          <w:marBottom w:val="0"/>
          <w:divBdr>
            <w:top w:val="none" w:sz="0" w:space="0" w:color="auto"/>
            <w:left w:val="none" w:sz="0" w:space="0" w:color="auto"/>
            <w:bottom w:val="none" w:sz="0" w:space="0" w:color="auto"/>
            <w:right w:val="none" w:sz="0" w:space="0" w:color="auto"/>
          </w:divBdr>
        </w:div>
      </w:divsChild>
    </w:div>
    <w:div w:id="17723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7FEFD-1C4A-4C71-B22C-F6D69327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5100</Words>
  <Characters>35197</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szilvale</cp:lastModifiedBy>
  <cp:revision>3</cp:revision>
  <cp:lastPrinted>2017-08-01T06:46:00Z</cp:lastPrinted>
  <dcterms:created xsi:type="dcterms:W3CDTF">2017-12-07T15:06:00Z</dcterms:created>
  <dcterms:modified xsi:type="dcterms:W3CDTF">2017-12-07T15:07:00Z</dcterms:modified>
</cp:coreProperties>
</file>